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CA2BF">
      <w:pPr>
        <w:spacing w:line="360" w:lineRule="auto"/>
        <w:jc w:val="center"/>
        <w:rPr>
          <w:rFonts w:ascii="宋体" w:hAnsi="宋体"/>
          <w:sz w:val="28"/>
        </w:rPr>
      </w:pPr>
      <w:bookmarkStart w:id="0" w:name="_Toc528771308"/>
      <w:bookmarkStart w:id="1" w:name="_Toc528769020"/>
      <w:bookmarkStart w:id="2" w:name="_Toc528769022"/>
      <w:bookmarkStart w:id="3" w:name="_Toc23377"/>
      <w:bookmarkStart w:id="4" w:name="_Toc5548"/>
    </w:p>
    <w:p w14:paraId="278A90E1">
      <w:pPr>
        <w:spacing w:line="360" w:lineRule="auto"/>
        <w:jc w:val="center"/>
        <w:rPr>
          <w:rFonts w:hint="eastAsia" w:ascii="宋体" w:hAnsi="宋体"/>
          <w:b/>
          <w:kern w:val="0"/>
          <w:sz w:val="44"/>
          <w:szCs w:val="44"/>
          <w:shd w:val="clear" w:color="auto" w:fill="FFFFFF"/>
        </w:rPr>
      </w:pPr>
      <w:r>
        <w:rPr>
          <w:rFonts w:hint="eastAsia" w:ascii="宋体" w:hAnsi="宋体"/>
          <w:b/>
          <w:kern w:val="0"/>
          <w:sz w:val="44"/>
          <w:szCs w:val="44"/>
          <w:shd w:val="clear" w:color="auto" w:fill="FFFFFF"/>
        </w:rPr>
        <w:t>扬州市中医院移动医疗工作站等采购项目</w:t>
      </w:r>
    </w:p>
    <w:p w14:paraId="54CAD451">
      <w:pPr>
        <w:spacing w:line="360" w:lineRule="auto"/>
        <w:jc w:val="center"/>
        <w:rPr>
          <w:rFonts w:ascii="宋体" w:hAnsi="宋体"/>
          <w:b/>
          <w:kern w:val="0"/>
          <w:sz w:val="44"/>
          <w:szCs w:val="44"/>
          <w:shd w:val="clear" w:color="auto" w:fill="FFFFFF"/>
        </w:rPr>
      </w:pPr>
      <w:r>
        <w:rPr>
          <w:rFonts w:hint="eastAsia" w:ascii="宋体" w:hAnsi="宋体"/>
          <w:b/>
          <w:kern w:val="0"/>
          <w:sz w:val="44"/>
          <w:szCs w:val="44"/>
          <w:shd w:val="clear" w:color="auto" w:fill="FFFFFF"/>
        </w:rPr>
        <w:t>公开招标文件</w:t>
      </w:r>
    </w:p>
    <w:p w14:paraId="004FA2A5">
      <w:pPr>
        <w:spacing w:line="360" w:lineRule="auto"/>
        <w:jc w:val="center"/>
        <w:rPr>
          <w:rFonts w:hint="eastAsia" w:ascii="宋体" w:hAnsi="宋体"/>
          <w:b/>
          <w:bCs/>
          <w:snapToGrid w:val="0"/>
          <w:sz w:val="32"/>
          <w:szCs w:val="32"/>
        </w:rPr>
      </w:pPr>
    </w:p>
    <w:p w14:paraId="2853BCB3">
      <w:pPr>
        <w:spacing w:line="360" w:lineRule="auto"/>
        <w:jc w:val="center"/>
        <w:rPr>
          <w:rFonts w:ascii="宋体" w:hAnsi="宋体"/>
          <w:b/>
          <w:bCs/>
          <w:snapToGrid w:val="0"/>
          <w:sz w:val="32"/>
          <w:szCs w:val="32"/>
        </w:rPr>
      </w:pPr>
      <w:r>
        <w:rPr>
          <w:rFonts w:hint="eastAsia" w:ascii="宋体" w:hAnsi="宋体"/>
          <w:b/>
          <w:bCs/>
          <w:snapToGrid w:val="0"/>
          <w:sz w:val="32"/>
          <w:szCs w:val="32"/>
        </w:rPr>
        <w:t>项目编号：XXC-20250226</w:t>
      </w:r>
    </w:p>
    <w:p w14:paraId="2DCC3794">
      <w:pPr>
        <w:spacing w:line="360" w:lineRule="auto"/>
        <w:jc w:val="center"/>
        <w:rPr>
          <w:rFonts w:ascii="宋体" w:hAnsi="宋体"/>
          <w:b/>
          <w:sz w:val="36"/>
        </w:rPr>
      </w:pPr>
    </w:p>
    <w:p w14:paraId="2CA868A9">
      <w:pPr>
        <w:spacing w:line="360" w:lineRule="auto"/>
        <w:jc w:val="center"/>
        <w:rPr>
          <w:rFonts w:ascii="宋体" w:hAnsi="宋体"/>
          <w:sz w:val="36"/>
        </w:rPr>
      </w:pPr>
      <w:r>
        <w:rPr>
          <w:rFonts w:ascii="Times New Roman" w:hAnsi="Times New Roman"/>
        </w:rPr>
        <w:drawing>
          <wp:inline distT="0" distB="0" distL="114300" distR="114300">
            <wp:extent cx="5080000" cy="316801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080000" cy="3168015"/>
                    </a:xfrm>
                    <a:prstGeom prst="rect">
                      <a:avLst/>
                    </a:prstGeom>
                    <a:noFill/>
                    <a:ln>
                      <a:noFill/>
                    </a:ln>
                  </pic:spPr>
                </pic:pic>
              </a:graphicData>
            </a:graphic>
          </wp:inline>
        </w:drawing>
      </w:r>
    </w:p>
    <w:p w14:paraId="1649D745">
      <w:pPr>
        <w:spacing w:line="360" w:lineRule="auto"/>
        <w:jc w:val="center"/>
        <w:rPr>
          <w:rFonts w:ascii="宋体" w:hAnsi="宋体"/>
          <w:sz w:val="28"/>
        </w:rPr>
      </w:pPr>
    </w:p>
    <w:p w14:paraId="16C24FDB">
      <w:pPr>
        <w:spacing w:line="360" w:lineRule="auto"/>
        <w:jc w:val="center"/>
        <w:rPr>
          <w:rFonts w:ascii="宋体" w:hAnsi="宋体"/>
          <w:sz w:val="28"/>
        </w:rPr>
      </w:pPr>
    </w:p>
    <w:p w14:paraId="348B75E6">
      <w:pPr>
        <w:spacing w:line="360" w:lineRule="auto"/>
        <w:ind w:firstLine="1968" w:firstLineChars="700"/>
        <w:jc w:val="left"/>
        <w:rPr>
          <w:rFonts w:ascii="宋体" w:hAnsi="宋体"/>
          <w:szCs w:val="21"/>
        </w:rPr>
      </w:pPr>
      <w:r>
        <w:rPr>
          <w:rFonts w:hint="eastAsia" w:ascii="宋体" w:hAnsi="宋体"/>
          <w:b/>
          <w:sz w:val="28"/>
          <w:szCs w:val="28"/>
        </w:rPr>
        <w:t>招  标  人：扬州市中医院</w:t>
      </w:r>
    </w:p>
    <w:p w14:paraId="07C156F8">
      <w:pPr>
        <w:spacing w:line="360" w:lineRule="auto"/>
        <w:ind w:firstLine="1940" w:firstLineChars="690"/>
        <w:jc w:val="left"/>
        <w:rPr>
          <w:rFonts w:ascii="宋体" w:hAnsi="宋体"/>
          <w:b/>
          <w:sz w:val="28"/>
          <w:szCs w:val="28"/>
        </w:rPr>
        <w:sectPr>
          <w:footerReference r:id="rId3" w:type="default"/>
          <w:pgSz w:w="11906" w:h="16838"/>
          <w:pgMar w:top="1418" w:right="1134" w:bottom="1418" w:left="1134" w:header="851" w:footer="992" w:gutter="0"/>
          <w:cols w:space="720" w:num="1"/>
          <w:docGrid w:type="lines" w:linePitch="312" w:charSpace="0"/>
        </w:sectPr>
      </w:pPr>
      <w:r>
        <w:rPr>
          <w:rFonts w:hint="eastAsia" w:ascii="宋体" w:hAnsi="宋体"/>
          <w:b/>
          <w:sz w:val="28"/>
          <w:szCs w:val="28"/>
        </w:rPr>
        <w:t>发 放 时 间：2025年3月   日</w:t>
      </w:r>
    </w:p>
    <w:p w14:paraId="6C1EE507">
      <w:pPr>
        <w:spacing w:line="360" w:lineRule="auto"/>
        <w:jc w:val="center"/>
        <w:rPr>
          <w:rFonts w:ascii="宋体" w:hAnsi="宋体"/>
          <w:sz w:val="36"/>
        </w:rPr>
      </w:pPr>
    </w:p>
    <w:p w14:paraId="7866FB2B">
      <w:pPr>
        <w:spacing w:line="360" w:lineRule="auto"/>
        <w:jc w:val="center"/>
        <w:rPr>
          <w:rFonts w:ascii="宋体" w:hAnsi="宋体"/>
          <w:sz w:val="36"/>
          <w:szCs w:val="36"/>
        </w:rPr>
      </w:pPr>
      <w:r>
        <w:rPr>
          <w:rFonts w:hint="eastAsia" w:ascii="宋体" w:hAnsi="宋体"/>
          <w:sz w:val="36"/>
          <w:szCs w:val="36"/>
        </w:rPr>
        <w:t xml:space="preserve">目 </w:t>
      </w:r>
      <w:r>
        <w:rPr>
          <w:rFonts w:ascii="宋体" w:hAnsi="宋体"/>
          <w:sz w:val="36"/>
          <w:szCs w:val="36"/>
        </w:rPr>
        <w:t xml:space="preserve"> 录</w:t>
      </w:r>
    </w:p>
    <w:p w14:paraId="550FAF34">
      <w:pPr>
        <w:pStyle w:val="62"/>
        <w:tabs>
          <w:tab w:val="right" w:pos="4400"/>
          <w:tab w:val="right" w:leader="dot" w:pos="8306"/>
        </w:tabs>
      </w:pPr>
      <w:r>
        <w:fldChar w:fldCharType="begin"/>
      </w:r>
      <w:r>
        <w:instrText xml:space="preserve">TOC \o "1-1" \h \u </w:instrText>
      </w:r>
      <w:r>
        <w:fldChar w:fldCharType="separate"/>
      </w:r>
    </w:p>
    <w:p w14:paraId="0D3C1B2F">
      <w:pPr>
        <w:pStyle w:val="62"/>
        <w:tabs>
          <w:tab w:val="right" w:leader="dot" w:pos="8306"/>
        </w:tabs>
        <w:rPr>
          <w:sz w:val="28"/>
          <w:szCs w:val="28"/>
        </w:rPr>
      </w:pPr>
      <w:r>
        <w:rPr>
          <w:sz w:val="28"/>
          <w:szCs w:val="28"/>
        </w:rPr>
        <w:fldChar w:fldCharType="begin"/>
      </w:r>
      <w:r>
        <w:rPr>
          <w:sz w:val="28"/>
          <w:szCs w:val="28"/>
        </w:rPr>
        <w:instrText xml:space="preserve"> HYPERLINK \l _Toc16069 </w:instrText>
      </w:r>
      <w:r>
        <w:rPr>
          <w:sz w:val="28"/>
          <w:szCs w:val="28"/>
        </w:rPr>
        <w:fldChar w:fldCharType="separate"/>
      </w:r>
      <w:r>
        <w:rPr>
          <w:rFonts w:hint="eastAsia" w:ascii="宋体" w:hAnsi="宋体"/>
          <w:sz w:val="28"/>
          <w:szCs w:val="28"/>
        </w:rPr>
        <w:t xml:space="preserve">第一章 </w:t>
      </w:r>
      <w:r>
        <w:rPr>
          <w:rFonts w:ascii="宋体" w:hAnsi="宋体"/>
          <w:sz w:val="28"/>
          <w:szCs w:val="28"/>
        </w:rPr>
        <w:t>招标公告</w:t>
      </w:r>
      <w:r>
        <w:rPr>
          <w:sz w:val="28"/>
          <w:szCs w:val="28"/>
        </w:rPr>
        <w:tab/>
      </w:r>
      <w:r>
        <w:rPr>
          <w:sz w:val="28"/>
          <w:szCs w:val="28"/>
        </w:rPr>
        <w:fldChar w:fldCharType="begin"/>
      </w:r>
      <w:r>
        <w:rPr>
          <w:sz w:val="28"/>
          <w:szCs w:val="28"/>
        </w:rPr>
        <w:instrText xml:space="preserve"> PAGEREF _Toc16069 \h </w:instrText>
      </w:r>
      <w:r>
        <w:rPr>
          <w:sz w:val="28"/>
          <w:szCs w:val="28"/>
        </w:rPr>
        <w:fldChar w:fldCharType="separate"/>
      </w:r>
      <w:r>
        <w:rPr>
          <w:sz w:val="28"/>
          <w:szCs w:val="28"/>
        </w:rPr>
        <w:t>1</w:t>
      </w:r>
      <w:r>
        <w:rPr>
          <w:sz w:val="28"/>
          <w:szCs w:val="28"/>
        </w:rPr>
        <w:fldChar w:fldCharType="end"/>
      </w:r>
      <w:r>
        <w:rPr>
          <w:sz w:val="28"/>
          <w:szCs w:val="28"/>
        </w:rPr>
        <w:fldChar w:fldCharType="end"/>
      </w:r>
    </w:p>
    <w:p w14:paraId="4AF311A1">
      <w:pPr>
        <w:pStyle w:val="62"/>
        <w:tabs>
          <w:tab w:val="right" w:leader="dot" w:pos="8306"/>
        </w:tabs>
        <w:rPr>
          <w:rFonts w:hint="eastAsia"/>
          <w:sz w:val="28"/>
          <w:szCs w:val="28"/>
        </w:rPr>
      </w:pPr>
      <w:r>
        <w:rPr>
          <w:sz w:val="28"/>
          <w:szCs w:val="28"/>
        </w:rPr>
        <w:fldChar w:fldCharType="begin"/>
      </w:r>
      <w:r>
        <w:rPr>
          <w:sz w:val="28"/>
          <w:szCs w:val="28"/>
        </w:rPr>
        <w:instrText xml:space="preserve"> HYPERLINK \l _Toc12631 </w:instrText>
      </w:r>
      <w:r>
        <w:rPr>
          <w:sz w:val="28"/>
          <w:szCs w:val="28"/>
        </w:rPr>
        <w:fldChar w:fldCharType="separate"/>
      </w:r>
      <w:r>
        <w:rPr>
          <w:rFonts w:hint="eastAsia" w:ascii="宋体" w:hAnsi="宋体"/>
          <w:sz w:val="28"/>
          <w:szCs w:val="28"/>
        </w:rPr>
        <w:t>第二章 投标人须知</w:t>
      </w:r>
      <w:r>
        <w:rPr>
          <w:sz w:val="28"/>
          <w:szCs w:val="28"/>
        </w:rPr>
        <w:tab/>
      </w:r>
      <w:r>
        <w:rPr>
          <w:sz w:val="28"/>
          <w:szCs w:val="28"/>
        </w:rPr>
        <w:fldChar w:fldCharType="end"/>
      </w:r>
      <w:r>
        <w:rPr>
          <w:rFonts w:hint="eastAsia"/>
          <w:sz w:val="28"/>
          <w:szCs w:val="28"/>
        </w:rPr>
        <w:t>4</w:t>
      </w:r>
    </w:p>
    <w:p w14:paraId="3D4080AA">
      <w:pPr>
        <w:pStyle w:val="62"/>
        <w:tabs>
          <w:tab w:val="right" w:leader="dot" w:pos="8306"/>
        </w:tabs>
        <w:rPr>
          <w:rFonts w:hint="eastAsia"/>
          <w:sz w:val="28"/>
          <w:szCs w:val="28"/>
        </w:rPr>
      </w:pPr>
      <w:r>
        <w:rPr>
          <w:sz w:val="28"/>
          <w:szCs w:val="28"/>
        </w:rPr>
        <w:fldChar w:fldCharType="begin"/>
      </w:r>
      <w:r>
        <w:rPr>
          <w:sz w:val="28"/>
          <w:szCs w:val="28"/>
        </w:rPr>
        <w:instrText xml:space="preserve"> HYPERLINK \l _Toc23377 </w:instrText>
      </w:r>
      <w:r>
        <w:rPr>
          <w:sz w:val="28"/>
          <w:szCs w:val="28"/>
        </w:rPr>
        <w:fldChar w:fldCharType="separate"/>
      </w:r>
      <w:r>
        <w:rPr>
          <w:sz w:val="28"/>
          <w:szCs w:val="28"/>
        </w:rPr>
        <w:t>第</w:t>
      </w:r>
      <w:r>
        <w:rPr>
          <w:rFonts w:hint="eastAsia"/>
          <w:sz w:val="28"/>
          <w:szCs w:val="28"/>
        </w:rPr>
        <w:t>三</w:t>
      </w:r>
      <w:r>
        <w:rPr>
          <w:sz w:val="28"/>
          <w:szCs w:val="28"/>
        </w:rPr>
        <w:t>章</w:t>
      </w:r>
      <w:r>
        <w:rPr>
          <w:rFonts w:hint="eastAsia"/>
          <w:sz w:val="28"/>
          <w:szCs w:val="28"/>
        </w:rPr>
        <w:t xml:space="preserve"> </w:t>
      </w:r>
      <w:r>
        <w:rPr>
          <w:rFonts w:hint="eastAsia" w:ascii="宋体" w:hAnsi="宋体"/>
          <w:sz w:val="28"/>
          <w:szCs w:val="28"/>
        </w:rPr>
        <w:t>合同条款及格式</w:t>
      </w:r>
      <w:r>
        <w:rPr>
          <w:sz w:val="28"/>
          <w:szCs w:val="28"/>
        </w:rPr>
        <w:tab/>
      </w:r>
      <w:r>
        <w:rPr>
          <w:sz w:val="28"/>
          <w:szCs w:val="28"/>
        </w:rPr>
        <w:fldChar w:fldCharType="end"/>
      </w:r>
      <w:r>
        <w:rPr>
          <w:rFonts w:hint="eastAsia"/>
          <w:sz w:val="28"/>
          <w:szCs w:val="28"/>
        </w:rPr>
        <w:t>8</w:t>
      </w:r>
    </w:p>
    <w:p w14:paraId="6B962F92">
      <w:pPr>
        <w:pStyle w:val="62"/>
        <w:tabs>
          <w:tab w:val="right" w:leader="dot" w:pos="8306"/>
        </w:tabs>
        <w:rPr>
          <w:rFonts w:hint="eastAsia"/>
          <w:sz w:val="28"/>
          <w:szCs w:val="28"/>
        </w:rPr>
      </w:pPr>
      <w:r>
        <w:rPr>
          <w:sz w:val="28"/>
          <w:szCs w:val="28"/>
        </w:rPr>
        <w:fldChar w:fldCharType="begin"/>
      </w:r>
      <w:r>
        <w:rPr>
          <w:sz w:val="28"/>
          <w:szCs w:val="28"/>
        </w:rPr>
        <w:instrText xml:space="preserve"> HYPERLINK \l _Toc5681 </w:instrText>
      </w:r>
      <w:r>
        <w:rPr>
          <w:sz w:val="28"/>
          <w:szCs w:val="28"/>
        </w:rPr>
        <w:fldChar w:fldCharType="separate"/>
      </w:r>
      <w:r>
        <w:rPr>
          <w:rFonts w:hint="eastAsia"/>
          <w:sz w:val="28"/>
          <w:szCs w:val="28"/>
        </w:rPr>
        <w:t>第四章 项目需求</w:t>
      </w:r>
      <w:r>
        <w:rPr>
          <w:sz w:val="28"/>
          <w:szCs w:val="28"/>
        </w:rPr>
        <w:tab/>
      </w:r>
      <w:r>
        <w:rPr>
          <w:rFonts w:hint="eastAsia"/>
          <w:sz w:val="28"/>
          <w:szCs w:val="28"/>
        </w:rPr>
        <w:t>1</w:t>
      </w:r>
      <w:r>
        <w:rPr>
          <w:sz w:val="28"/>
          <w:szCs w:val="28"/>
        </w:rPr>
        <w:fldChar w:fldCharType="end"/>
      </w:r>
      <w:r>
        <w:rPr>
          <w:rFonts w:hint="eastAsia"/>
          <w:sz w:val="28"/>
          <w:szCs w:val="28"/>
        </w:rPr>
        <w:t>2</w:t>
      </w:r>
    </w:p>
    <w:p w14:paraId="00E069D2">
      <w:pPr>
        <w:pStyle w:val="62"/>
        <w:tabs>
          <w:tab w:val="right" w:leader="dot" w:pos="8306"/>
        </w:tabs>
        <w:rPr>
          <w:rFonts w:hint="eastAsia"/>
          <w:sz w:val="28"/>
          <w:szCs w:val="28"/>
        </w:rPr>
      </w:pPr>
      <w:r>
        <w:rPr>
          <w:sz w:val="28"/>
          <w:szCs w:val="28"/>
        </w:rPr>
        <w:fldChar w:fldCharType="begin"/>
      </w:r>
      <w:r>
        <w:rPr>
          <w:sz w:val="28"/>
          <w:szCs w:val="28"/>
        </w:rPr>
        <w:instrText xml:space="preserve"> HYPERLINK \l _Toc22262 </w:instrText>
      </w:r>
      <w:r>
        <w:rPr>
          <w:sz w:val="28"/>
          <w:szCs w:val="28"/>
        </w:rPr>
        <w:fldChar w:fldCharType="separate"/>
      </w:r>
      <w:r>
        <w:rPr>
          <w:rFonts w:hint="eastAsia"/>
          <w:sz w:val="28"/>
          <w:szCs w:val="28"/>
        </w:rPr>
        <w:t>第五章 投标文件格式</w:t>
      </w:r>
      <w:r>
        <w:rPr>
          <w:sz w:val="28"/>
          <w:szCs w:val="28"/>
        </w:rPr>
        <w:tab/>
      </w:r>
      <w:r>
        <w:rPr>
          <w:rFonts w:hint="eastAsia"/>
          <w:sz w:val="28"/>
          <w:szCs w:val="28"/>
        </w:rPr>
        <w:t>1</w:t>
      </w:r>
      <w:r>
        <w:rPr>
          <w:sz w:val="28"/>
          <w:szCs w:val="28"/>
        </w:rPr>
        <w:fldChar w:fldCharType="end"/>
      </w:r>
      <w:r>
        <w:rPr>
          <w:rFonts w:hint="eastAsia"/>
          <w:sz w:val="28"/>
          <w:szCs w:val="28"/>
        </w:rPr>
        <w:t>4</w:t>
      </w:r>
    </w:p>
    <w:p w14:paraId="1E60E666">
      <w:r>
        <w:fldChar w:fldCharType="end"/>
      </w:r>
    </w:p>
    <w:p w14:paraId="0F46679C">
      <w:pPr>
        <w:spacing w:line="360" w:lineRule="auto"/>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2F02691D">
      <w:pPr>
        <w:pStyle w:val="2"/>
        <w:keepNext w:val="0"/>
        <w:keepLines w:val="0"/>
        <w:spacing w:before="0" w:after="0" w:line="360" w:lineRule="auto"/>
        <w:ind w:firstLine="2512" w:firstLineChars="695"/>
        <w:rPr>
          <w:rFonts w:hint="eastAsia" w:ascii="宋体" w:hAnsi="宋体"/>
          <w:sz w:val="36"/>
        </w:rPr>
      </w:pPr>
      <w:bookmarkStart w:id="5" w:name="_Toc16069"/>
      <w:bookmarkStart w:id="6" w:name="_Toc20326"/>
      <w:r>
        <w:rPr>
          <w:rFonts w:hint="eastAsia" w:ascii="宋体" w:hAnsi="宋体"/>
          <w:sz w:val="36"/>
        </w:rPr>
        <w:t xml:space="preserve">第一章 </w:t>
      </w:r>
      <w:r>
        <w:rPr>
          <w:rFonts w:ascii="宋体" w:hAnsi="宋体"/>
          <w:sz w:val="36"/>
        </w:rPr>
        <w:t>招标公告</w:t>
      </w:r>
      <w:bookmarkEnd w:id="0"/>
      <w:bookmarkEnd w:id="5"/>
      <w:bookmarkEnd w:id="6"/>
      <w:bookmarkStart w:id="7" w:name="_Hlk57223637"/>
    </w:p>
    <w:p w14:paraId="4E4148CE">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一、项目基本情况</w:t>
      </w:r>
    </w:p>
    <w:p w14:paraId="000DB332">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(一)项目名称：</w:t>
      </w:r>
      <w:bookmarkEnd w:id="7"/>
      <w:r>
        <w:rPr>
          <w:rFonts w:hint="eastAsia" w:ascii="宋体" w:hAnsi="宋体"/>
          <w:bCs/>
          <w:kern w:val="0"/>
          <w:szCs w:val="21"/>
          <w:shd w:val="clear" w:color="auto" w:fill="FFFFFF"/>
        </w:rPr>
        <w:t>扬州市中医院移动医疗工作站等采购项目</w:t>
      </w:r>
    </w:p>
    <w:p w14:paraId="38D8CB1D">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(二)项目编号：XXC-20250226</w:t>
      </w:r>
    </w:p>
    <w:p w14:paraId="32A53DE6">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二、招标项目说明</w:t>
      </w:r>
    </w:p>
    <w:p w14:paraId="18367B02">
      <w:pPr>
        <w:spacing w:line="360" w:lineRule="auto"/>
        <w:ind w:firstLine="420" w:firstLineChars="200"/>
        <w:rPr>
          <w:b/>
          <w:color w:val="FF0000"/>
          <w:sz w:val="36"/>
          <w:szCs w:val="36"/>
        </w:rPr>
      </w:pPr>
      <w:bookmarkStart w:id="8" w:name="_Hlk33625664"/>
      <w:r>
        <w:rPr>
          <w:rFonts w:ascii="宋体" w:hAnsi="宋体"/>
          <w:bCs/>
          <w:kern w:val="0"/>
          <w:szCs w:val="21"/>
          <w:shd w:val="clear" w:color="auto" w:fill="FFFFFF"/>
        </w:rPr>
        <w:t>(</w:t>
      </w:r>
      <w:r>
        <w:rPr>
          <w:rFonts w:hint="eastAsia" w:ascii="宋体" w:hAnsi="宋体"/>
          <w:bCs/>
          <w:kern w:val="0"/>
          <w:szCs w:val="21"/>
          <w:shd w:val="clear" w:color="auto" w:fill="FFFFFF"/>
        </w:rPr>
        <w:t>一</w:t>
      </w:r>
      <w:r>
        <w:rPr>
          <w:rFonts w:ascii="宋体" w:hAnsi="宋体"/>
          <w:bCs/>
          <w:kern w:val="0"/>
          <w:szCs w:val="21"/>
          <w:shd w:val="clear" w:color="auto" w:fill="FFFFFF"/>
        </w:rPr>
        <w:t>)</w:t>
      </w:r>
      <w:r>
        <w:rPr>
          <w:rFonts w:hint="eastAsia" w:ascii="宋体" w:hAnsi="宋体"/>
          <w:bCs/>
          <w:kern w:val="0"/>
          <w:szCs w:val="21"/>
          <w:shd w:val="clear" w:color="auto" w:fill="FFFFFF"/>
        </w:rPr>
        <w:t>项目范围</w:t>
      </w:r>
      <w:r>
        <w:rPr>
          <w:rFonts w:ascii="宋体" w:hAnsi="宋体"/>
          <w:bCs/>
          <w:kern w:val="0"/>
          <w:szCs w:val="21"/>
          <w:shd w:val="clear" w:color="auto" w:fill="FFFFFF"/>
        </w:rPr>
        <w:t>：</w:t>
      </w:r>
      <w:bookmarkEnd w:id="8"/>
      <w:r>
        <w:rPr>
          <w:rFonts w:hint="eastAsia" w:ascii="宋体" w:hAnsi="宋体"/>
          <w:bCs/>
          <w:kern w:val="0"/>
          <w:szCs w:val="21"/>
          <w:shd w:val="clear" w:color="auto" w:fill="FFFFFF"/>
        </w:rPr>
        <w:t>移动医疗工作站、网络维保服务。</w:t>
      </w:r>
    </w:p>
    <w:p w14:paraId="28AD97A6">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(二)采购预算：18万元，本项目设定最高限价18万元，投标报价超过最高限价的为无效报价，按无效响应处理。</w:t>
      </w:r>
    </w:p>
    <w:p w14:paraId="0B4C7FBC">
      <w:pPr>
        <w:pStyle w:val="13"/>
        <w:snapToGrid w:val="0"/>
        <w:spacing w:line="360" w:lineRule="auto"/>
        <w:ind w:firstLine="420" w:firstLineChars="200"/>
        <w:rPr>
          <w:rFonts w:hAnsi="宋体"/>
          <w:kern w:val="2"/>
          <w:sz w:val="21"/>
          <w:szCs w:val="21"/>
        </w:rPr>
      </w:pPr>
      <w:r>
        <w:rPr>
          <w:rFonts w:hint="eastAsia" w:hAnsi="宋体"/>
          <w:kern w:val="2"/>
          <w:sz w:val="21"/>
          <w:szCs w:val="21"/>
        </w:rPr>
        <w:t>(三)招标方法：公开招标。</w:t>
      </w:r>
    </w:p>
    <w:p w14:paraId="01E820E4">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三、供应商应具备的资格条件</w:t>
      </w:r>
    </w:p>
    <w:p w14:paraId="6530533F">
      <w:pPr>
        <w:spacing w:line="360" w:lineRule="auto"/>
        <w:ind w:left="210" w:right="312" w:hanging="210" w:hangingChars="100"/>
        <w:jc w:val="left"/>
        <w:rPr>
          <w:rFonts w:hint="eastAsia" w:ascii="宋体" w:hAnsi="宋体"/>
          <w:szCs w:val="21"/>
        </w:rPr>
      </w:pPr>
      <w:r>
        <w:rPr>
          <w:rFonts w:hint="eastAsia" w:ascii="宋体" w:hAnsi="宋体"/>
          <w:szCs w:val="21"/>
        </w:rPr>
        <w:t>1.满足《中华人民共和国政府采购法》第二十二条规定，并提供下列材料：</w:t>
      </w:r>
    </w:p>
    <w:p w14:paraId="49E4C924">
      <w:pPr>
        <w:spacing w:line="360" w:lineRule="auto"/>
        <w:ind w:left="210" w:right="312" w:hanging="210" w:hangingChars="100"/>
        <w:jc w:val="left"/>
        <w:rPr>
          <w:rFonts w:hint="eastAsia" w:ascii="宋体" w:hAnsi="宋体"/>
          <w:szCs w:val="21"/>
        </w:rPr>
      </w:pPr>
      <w:r>
        <w:rPr>
          <w:rFonts w:hint="eastAsia" w:ascii="宋体" w:hAnsi="宋体"/>
          <w:szCs w:val="21"/>
        </w:rPr>
        <w:t>1.1法人或者其他组织的营业执照等证明文件(复印件加盖供应商公章)；</w:t>
      </w:r>
    </w:p>
    <w:p w14:paraId="67F85B99">
      <w:pPr>
        <w:spacing w:line="360" w:lineRule="auto"/>
        <w:ind w:left="210" w:right="312" w:hanging="210" w:hangingChars="100"/>
        <w:jc w:val="left"/>
        <w:rPr>
          <w:rFonts w:hint="eastAsia" w:ascii="宋体" w:hAnsi="宋体"/>
          <w:szCs w:val="21"/>
        </w:rPr>
      </w:pPr>
      <w:r>
        <w:rPr>
          <w:rFonts w:hint="eastAsia" w:ascii="宋体" w:hAnsi="宋体"/>
          <w:szCs w:val="21"/>
        </w:rPr>
        <w:t>1.2 若法定代表人参加投标的，须提供本人身份证复印件(原件备查)；若授权代表参加的，须提供《法人授权书》原件和授权代表身份证复印件（原件备查）；</w:t>
      </w:r>
    </w:p>
    <w:p w14:paraId="12624314">
      <w:pPr>
        <w:spacing w:line="360" w:lineRule="auto"/>
        <w:ind w:right="312" w:firstLine="210" w:firstLineChars="100"/>
        <w:jc w:val="left"/>
        <w:rPr>
          <w:rFonts w:hint="eastAsia" w:ascii="宋体" w:hAnsi="宋体"/>
          <w:szCs w:val="21"/>
        </w:rPr>
      </w:pPr>
      <w:r>
        <w:rPr>
          <w:rFonts w:hint="eastAsia" w:ascii="宋体" w:hAnsi="宋体"/>
          <w:szCs w:val="21"/>
        </w:rPr>
        <w:t>1.3 依法缴纳职工社会保障资金的证明材料(复印件加盖供应商公章)(税务、银行或社会保险基金管理部门出具的</w:t>
      </w:r>
      <w:r>
        <w:rPr>
          <w:rFonts w:hint="eastAsia" w:ascii="宋体" w:hAnsi="宋体"/>
          <w:color w:val="FF0000"/>
          <w:szCs w:val="21"/>
          <w:highlight w:val="yellow"/>
        </w:rPr>
        <w:t>2024年10月-2024年12月</w:t>
      </w:r>
      <w:r>
        <w:rPr>
          <w:rFonts w:hint="eastAsia" w:ascii="宋体" w:hAnsi="宋体"/>
          <w:szCs w:val="21"/>
        </w:rPr>
        <w:t>近三个月内任意一个月缴纳职工社会保障资金的缴款凭证或缴款证明)；</w:t>
      </w:r>
    </w:p>
    <w:p w14:paraId="2D614E83">
      <w:pPr>
        <w:spacing w:line="360" w:lineRule="auto"/>
        <w:ind w:right="312" w:firstLine="210" w:firstLineChars="100"/>
        <w:jc w:val="left"/>
        <w:rPr>
          <w:rFonts w:hint="eastAsia" w:ascii="宋体" w:hAnsi="宋体"/>
          <w:szCs w:val="21"/>
        </w:rPr>
      </w:pPr>
      <w:r>
        <w:rPr>
          <w:rFonts w:hint="eastAsia" w:ascii="宋体" w:hAnsi="宋体"/>
          <w:szCs w:val="21"/>
        </w:rPr>
        <w:t>1.4 供应商</w:t>
      </w:r>
      <w:r>
        <w:rPr>
          <w:rFonts w:hint="eastAsia" w:ascii="宋体" w:hAnsi="宋体"/>
          <w:color w:val="0070C0"/>
          <w:szCs w:val="21"/>
          <w:highlight w:val="yellow"/>
        </w:rPr>
        <w:t>2024年10月-2024年12月</w:t>
      </w:r>
      <w:r>
        <w:rPr>
          <w:rFonts w:hint="eastAsia" w:ascii="宋体" w:hAnsi="宋体"/>
          <w:szCs w:val="21"/>
        </w:rPr>
        <w:t>近三个月内任意一个月依法纳税的缴款凭证(复印件加盖供应商公章)；</w:t>
      </w:r>
    </w:p>
    <w:p w14:paraId="6CF1A744">
      <w:pPr>
        <w:pStyle w:val="28"/>
        <w:spacing w:line="360" w:lineRule="auto"/>
        <w:ind w:firstLine="210" w:firstLineChars="100"/>
        <w:jc w:val="left"/>
        <w:rPr>
          <w:rFonts w:hint="eastAsia" w:ascii="宋体" w:hAnsi="宋体"/>
          <w:szCs w:val="21"/>
        </w:rPr>
      </w:pPr>
      <w:r>
        <w:rPr>
          <w:rFonts w:hint="eastAsia" w:ascii="宋体" w:hAnsi="宋体"/>
          <w:szCs w:val="21"/>
        </w:rPr>
        <w:t>1.5 与第（1.4）条相对应的纳税申报表或经会计师事务所审计的</w:t>
      </w:r>
      <w:r>
        <w:rPr>
          <w:rFonts w:hint="eastAsia" w:ascii="宋体" w:hAnsi="宋体"/>
          <w:color w:val="0070C0"/>
          <w:szCs w:val="21"/>
        </w:rPr>
        <w:t>2023</w:t>
      </w:r>
      <w:r>
        <w:rPr>
          <w:rFonts w:hint="eastAsia" w:ascii="宋体" w:hAnsi="宋体"/>
          <w:szCs w:val="21"/>
        </w:rPr>
        <w:t>年度财务报告（成立不满一年不需提供）(复印件加盖供应商公章)；</w:t>
      </w:r>
    </w:p>
    <w:p w14:paraId="483EE262">
      <w:pPr>
        <w:pStyle w:val="28"/>
        <w:spacing w:line="360" w:lineRule="auto"/>
        <w:ind w:firstLine="210" w:firstLineChars="100"/>
        <w:jc w:val="left"/>
        <w:rPr>
          <w:rFonts w:hint="eastAsia" w:ascii="宋体" w:hAnsi="宋体"/>
          <w:szCs w:val="21"/>
        </w:rPr>
      </w:pPr>
      <w:r>
        <w:rPr>
          <w:rFonts w:hint="eastAsia" w:ascii="宋体" w:hAnsi="宋体"/>
          <w:szCs w:val="21"/>
        </w:rPr>
        <w:t>1.6 参加本次政府采购活动前3年内在经营活动中没有重大违法记录的书面声明(原件）；</w:t>
      </w:r>
    </w:p>
    <w:p w14:paraId="40C4BBCB">
      <w:pPr>
        <w:pStyle w:val="28"/>
        <w:spacing w:line="360" w:lineRule="auto"/>
        <w:ind w:left="210" w:leftChars="100" w:firstLine="0" w:firstLineChars="0"/>
        <w:jc w:val="left"/>
        <w:rPr>
          <w:rFonts w:hint="eastAsia" w:ascii="宋体" w:hAnsi="宋体"/>
          <w:szCs w:val="21"/>
        </w:rPr>
      </w:pPr>
      <w:r>
        <w:rPr>
          <w:rFonts w:hint="eastAsia" w:ascii="宋体" w:hAnsi="宋体"/>
          <w:szCs w:val="21"/>
        </w:rPr>
        <w:t>1.7 供应商信用承诺书(原件)；</w:t>
      </w:r>
    </w:p>
    <w:p w14:paraId="5FB97F0C">
      <w:pPr>
        <w:pStyle w:val="28"/>
        <w:spacing w:line="360" w:lineRule="auto"/>
        <w:ind w:left="210" w:leftChars="100" w:firstLine="0" w:firstLineChars="0"/>
        <w:jc w:val="left"/>
        <w:rPr>
          <w:rFonts w:hint="eastAsia" w:ascii="宋体" w:hAnsi="宋体"/>
          <w:szCs w:val="21"/>
        </w:rPr>
      </w:pPr>
      <w:r>
        <w:rPr>
          <w:rFonts w:hint="eastAsia" w:ascii="宋体" w:hAnsi="宋体"/>
          <w:szCs w:val="21"/>
        </w:rPr>
        <w:t>1.8 供应商未被“信用中国”网站（www.creditchina.gov.cn）、“中国政府采购网"网站 (www.ccgp.gov.cn)列入失信被执行人、重大税收违法案件当事人名单、政府采购严重违法失信行为记录名单（是否被列入失信名单的查询结果将以网页打印的形式加盖供应商公章）；</w:t>
      </w:r>
    </w:p>
    <w:p w14:paraId="517CFB39">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四、招标文件提供信息</w:t>
      </w:r>
    </w:p>
    <w:p w14:paraId="659C8E9C">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 xml:space="preserve">(一)公告发布日期：2025年3月 </w:t>
      </w:r>
      <w:r>
        <w:rPr>
          <w:rFonts w:hint="eastAsia" w:ascii="宋体" w:hAnsi="宋体"/>
          <w:bCs/>
          <w:kern w:val="0"/>
          <w:szCs w:val="21"/>
          <w:shd w:val="clear" w:color="auto" w:fill="FFFFFF"/>
          <w:lang w:val="en-US" w:eastAsia="zh-CN"/>
        </w:rPr>
        <w:t>5</w:t>
      </w:r>
      <w:r>
        <w:rPr>
          <w:rFonts w:hint="eastAsia" w:ascii="宋体" w:hAnsi="宋体"/>
          <w:bCs/>
          <w:kern w:val="0"/>
          <w:szCs w:val="21"/>
          <w:shd w:val="clear" w:color="auto" w:fill="FFFFFF"/>
        </w:rPr>
        <w:t>日；</w:t>
      </w:r>
    </w:p>
    <w:p w14:paraId="26896906">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ascii="宋体" w:hAnsi="宋体"/>
          <w:bCs/>
          <w:kern w:val="0"/>
          <w:szCs w:val="21"/>
          <w:shd w:val="clear" w:color="auto" w:fill="FFFFFF"/>
        </w:rPr>
        <w:t>(二)招标文件获取时间：2</w:t>
      </w:r>
      <w:r>
        <w:rPr>
          <w:rFonts w:ascii="宋体" w:hAnsi="宋体"/>
          <w:bCs/>
          <w:kern w:val="0"/>
          <w:szCs w:val="21"/>
          <w:highlight w:val="yellow"/>
          <w:shd w:val="clear" w:color="auto" w:fill="FFFFFF"/>
        </w:rPr>
        <w:t>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w:t>
      </w:r>
      <w:r>
        <w:rPr>
          <w:rFonts w:hint="eastAsia" w:ascii="宋体" w:hAnsi="宋体"/>
          <w:bCs/>
          <w:kern w:val="0"/>
          <w:szCs w:val="21"/>
          <w:highlight w:val="yellow"/>
          <w:shd w:val="clear" w:color="auto" w:fill="FFFFFF"/>
          <w:lang w:val="en-US" w:eastAsia="zh-CN"/>
        </w:rPr>
        <w:t>5</w:t>
      </w:r>
      <w:r>
        <w:rPr>
          <w:rFonts w:hint="eastAsia" w:ascii="宋体" w:hAnsi="宋体"/>
          <w:bCs/>
          <w:kern w:val="0"/>
          <w:szCs w:val="21"/>
          <w:highlight w:val="yellow"/>
          <w:shd w:val="clear" w:color="auto" w:fill="FFFFFF"/>
        </w:rPr>
        <w:t xml:space="preserve"> </w:t>
      </w:r>
      <w:r>
        <w:rPr>
          <w:rFonts w:ascii="宋体" w:hAnsi="宋体"/>
          <w:bCs/>
          <w:kern w:val="0"/>
          <w:szCs w:val="21"/>
          <w:highlight w:val="yellow"/>
          <w:shd w:val="clear" w:color="auto" w:fill="FFFFFF"/>
        </w:rPr>
        <w:t>日至202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1</w:t>
      </w:r>
      <w:r>
        <w:rPr>
          <w:rFonts w:hint="eastAsia" w:ascii="宋体" w:hAnsi="宋体"/>
          <w:bCs/>
          <w:kern w:val="0"/>
          <w:szCs w:val="21"/>
          <w:highlight w:val="yellow"/>
          <w:shd w:val="clear" w:color="auto" w:fill="FFFFFF"/>
          <w:lang w:val="en-US" w:eastAsia="zh-CN"/>
        </w:rPr>
        <w:t>2</w:t>
      </w:r>
      <w:r>
        <w:rPr>
          <w:rFonts w:ascii="宋体" w:hAnsi="宋体"/>
          <w:bCs/>
          <w:kern w:val="0"/>
          <w:szCs w:val="21"/>
          <w:highlight w:val="yellow"/>
          <w:shd w:val="clear" w:color="auto" w:fill="FFFFFF"/>
        </w:rPr>
        <w:t>日</w:t>
      </w:r>
      <w:r>
        <w:rPr>
          <w:rFonts w:ascii="宋体" w:hAnsi="宋体"/>
          <w:bCs/>
          <w:kern w:val="0"/>
          <w:szCs w:val="21"/>
          <w:shd w:val="clear" w:color="auto" w:fill="FFFFFF"/>
        </w:rPr>
        <w:t>，</w:t>
      </w:r>
      <w:r>
        <w:rPr>
          <w:rFonts w:hint="eastAsia" w:ascii="宋体" w:hAnsi="宋体"/>
          <w:bCs/>
          <w:kern w:val="0"/>
          <w:szCs w:val="21"/>
          <w:shd w:val="clear" w:color="auto" w:fill="FFFFFF"/>
        </w:rPr>
        <w:t>每日</w:t>
      </w:r>
      <w:r>
        <w:rPr>
          <w:rFonts w:ascii="宋体" w:hAnsi="宋体"/>
          <w:bCs/>
          <w:kern w:val="0"/>
          <w:szCs w:val="21"/>
          <w:shd w:val="clear" w:color="auto" w:fill="FFFFFF"/>
        </w:rPr>
        <w:t>9</w:t>
      </w:r>
      <w:r>
        <w:rPr>
          <w:rFonts w:hint="eastAsia" w:ascii="宋体" w:hAnsi="宋体"/>
          <w:bCs/>
          <w:kern w:val="0"/>
          <w:szCs w:val="21"/>
          <w:shd w:val="clear" w:color="auto" w:fill="FFFFFF"/>
        </w:rPr>
        <w:t>:00</w:t>
      </w:r>
      <w:r>
        <w:rPr>
          <w:rFonts w:ascii="宋体" w:hAnsi="宋体"/>
          <w:bCs/>
          <w:kern w:val="0"/>
          <w:szCs w:val="21"/>
          <w:shd w:val="clear" w:color="auto" w:fill="FFFFFF"/>
        </w:rPr>
        <w:t>至11</w:t>
      </w:r>
      <w:r>
        <w:rPr>
          <w:rFonts w:hint="eastAsia" w:ascii="宋体" w:hAnsi="宋体"/>
          <w:bCs/>
          <w:kern w:val="0"/>
          <w:szCs w:val="21"/>
          <w:shd w:val="clear" w:color="auto" w:fill="FFFFFF"/>
        </w:rPr>
        <w:t>:</w:t>
      </w:r>
      <w:r>
        <w:rPr>
          <w:rFonts w:ascii="宋体" w:hAnsi="宋体"/>
          <w:bCs/>
          <w:kern w:val="0"/>
          <w:szCs w:val="21"/>
          <w:shd w:val="clear" w:color="auto" w:fill="FFFFFF"/>
        </w:rPr>
        <w:t>30，1</w:t>
      </w:r>
      <w:r>
        <w:rPr>
          <w:rFonts w:hint="eastAsia" w:ascii="宋体" w:hAnsi="宋体"/>
          <w:bCs/>
          <w:kern w:val="0"/>
          <w:szCs w:val="21"/>
          <w:shd w:val="clear" w:color="auto" w:fill="FFFFFF"/>
        </w:rPr>
        <w:t>4:30</w:t>
      </w:r>
      <w:r>
        <w:rPr>
          <w:rFonts w:ascii="宋体" w:hAnsi="宋体"/>
          <w:bCs/>
          <w:kern w:val="0"/>
          <w:szCs w:val="21"/>
          <w:shd w:val="clear" w:color="auto" w:fill="FFFFFF"/>
        </w:rPr>
        <w:t>至1</w:t>
      </w:r>
      <w:r>
        <w:rPr>
          <w:rFonts w:hint="eastAsia" w:ascii="宋体" w:hAnsi="宋体"/>
          <w:bCs/>
          <w:kern w:val="0"/>
          <w:szCs w:val="21"/>
          <w:shd w:val="clear" w:color="auto" w:fill="FFFFFF"/>
        </w:rPr>
        <w:t>7:00</w:t>
      </w:r>
      <w:r>
        <w:rPr>
          <w:rFonts w:ascii="宋体" w:hAnsi="宋体"/>
          <w:bCs/>
          <w:kern w:val="0"/>
          <w:szCs w:val="21"/>
          <w:shd w:val="clear" w:color="auto" w:fill="FFFFFF"/>
        </w:rPr>
        <w:t>(北京时间，法定节假日除外)</w:t>
      </w:r>
      <w:r>
        <w:rPr>
          <w:rFonts w:hint="eastAsia" w:ascii="宋体" w:hAnsi="宋体"/>
          <w:bCs/>
          <w:kern w:val="0"/>
          <w:szCs w:val="21"/>
          <w:shd w:val="clear" w:color="auto" w:fill="FFFFFF"/>
        </w:rPr>
        <w:t>；</w:t>
      </w:r>
    </w:p>
    <w:p w14:paraId="54F03FE1">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(三)本次招标公告在“扬州市中医院”网站发布，有关本次招标的事项若存在变动或修改，敬请及时关注发布的信息或更正公告。</w:t>
      </w:r>
    </w:p>
    <w:p w14:paraId="5F4BCE81">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五、开标有关信息</w:t>
      </w:r>
    </w:p>
    <w:p w14:paraId="791A725F">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(一)投标文件递交截止时间：</w:t>
      </w:r>
      <w:r>
        <w:rPr>
          <w:rFonts w:hint="eastAsia" w:ascii="宋体" w:hAnsi="宋体"/>
          <w:bCs/>
          <w:kern w:val="0"/>
          <w:szCs w:val="21"/>
          <w:highlight w:val="yellow"/>
          <w:shd w:val="clear" w:color="auto" w:fill="FFFFFF"/>
        </w:rPr>
        <w:t>2025年3月1</w:t>
      </w:r>
      <w:r>
        <w:rPr>
          <w:rFonts w:hint="eastAsia" w:ascii="宋体" w:hAnsi="宋体"/>
          <w:bCs/>
          <w:kern w:val="0"/>
          <w:szCs w:val="21"/>
          <w:highlight w:val="yellow"/>
          <w:shd w:val="clear" w:color="auto" w:fill="FFFFFF"/>
          <w:lang w:val="en-US" w:eastAsia="zh-CN"/>
        </w:rPr>
        <w:t>3</w:t>
      </w:r>
      <w:r>
        <w:rPr>
          <w:rFonts w:hint="eastAsia" w:ascii="宋体" w:hAnsi="宋体"/>
          <w:bCs/>
          <w:kern w:val="0"/>
          <w:szCs w:val="21"/>
          <w:highlight w:val="yellow"/>
          <w:shd w:val="clear" w:color="auto" w:fill="FFFFFF"/>
        </w:rPr>
        <w:t xml:space="preserve"> 日11:00</w:t>
      </w:r>
      <w:r>
        <w:rPr>
          <w:rFonts w:hint="eastAsia" w:ascii="宋体" w:hAnsi="宋体"/>
          <w:bCs/>
          <w:kern w:val="0"/>
          <w:szCs w:val="21"/>
          <w:shd w:val="clear" w:color="auto" w:fill="FFFFFF"/>
        </w:rPr>
        <w:t>(北京时间),逾期送达的或者未送达指定地点的投标文件，招标人不予受理；</w:t>
      </w:r>
    </w:p>
    <w:p w14:paraId="100CBCC4">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(二)开标时间：</w:t>
      </w:r>
      <w:r>
        <w:rPr>
          <w:rFonts w:hint="eastAsia" w:ascii="宋体" w:hAnsi="宋体"/>
          <w:bCs/>
          <w:kern w:val="0"/>
          <w:szCs w:val="21"/>
          <w:highlight w:val="yellow"/>
          <w:shd w:val="clear" w:color="auto" w:fill="FFFFFF"/>
        </w:rPr>
        <w:t>2025年 3月 1</w:t>
      </w:r>
      <w:r>
        <w:rPr>
          <w:rFonts w:hint="eastAsia" w:ascii="宋体" w:hAnsi="宋体"/>
          <w:bCs/>
          <w:kern w:val="0"/>
          <w:szCs w:val="21"/>
          <w:highlight w:val="yellow"/>
          <w:shd w:val="clear" w:color="auto" w:fill="FFFFFF"/>
          <w:lang w:val="en-US" w:eastAsia="zh-CN"/>
        </w:rPr>
        <w:t>3</w:t>
      </w:r>
      <w:r>
        <w:rPr>
          <w:rFonts w:hint="eastAsia" w:ascii="宋体" w:hAnsi="宋体"/>
          <w:bCs/>
          <w:kern w:val="0"/>
          <w:szCs w:val="21"/>
          <w:highlight w:val="yellow"/>
          <w:shd w:val="clear" w:color="auto" w:fill="FFFFFF"/>
        </w:rPr>
        <w:t>日14:30</w:t>
      </w:r>
      <w:r>
        <w:rPr>
          <w:rFonts w:hint="eastAsia" w:ascii="宋体" w:hAnsi="宋体"/>
          <w:bCs/>
          <w:kern w:val="0"/>
          <w:szCs w:val="21"/>
          <w:shd w:val="clear" w:color="auto" w:fill="FFFFFF"/>
        </w:rPr>
        <w:t>(北京时间)；</w:t>
      </w:r>
    </w:p>
    <w:p w14:paraId="084CAFFF">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(三)投标文件递交、开标地点：扬州市中医院</w:t>
      </w:r>
      <w:r>
        <w:rPr>
          <w:rFonts w:hint="eastAsia" w:ascii="宋体" w:hAnsi="宋体"/>
          <w:bCs/>
          <w:kern w:val="0"/>
          <w:szCs w:val="21"/>
          <w:shd w:val="clear" w:color="auto" w:fill="FFFFFF"/>
          <w:lang w:val="en-US" w:eastAsia="zh-CN"/>
        </w:rPr>
        <w:t>5</w:t>
      </w:r>
      <w:r>
        <w:rPr>
          <w:rFonts w:hint="eastAsia" w:ascii="宋体" w:hAnsi="宋体"/>
          <w:bCs/>
          <w:kern w:val="0"/>
          <w:szCs w:val="21"/>
          <w:shd w:val="clear" w:color="auto" w:fill="FFFFFF"/>
        </w:rPr>
        <w:t>号楼</w:t>
      </w:r>
      <w:r>
        <w:rPr>
          <w:rFonts w:hint="eastAsia" w:ascii="宋体" w:hAnsi="宋体"/>
          <w:bCs/>
          <w:kern w:val="0"/>
          <w:szCs w:val="21"/>
          <w:shd w:val="clear" w:color="auto" w:fill="FFFFFF"/>
          <w:lang w:val="en-US" w:eastAsia="zh-CN"/>
        </w:rPr>
        <w:t>3</w:t>
      </w:r>
      <w:r>
        <w:rPr>
          <w:rFonts w:hint="eastAsia" w:ascii="宋体" w:hAnsi="宋体"/>
          <w:bCs/>
          <w:kern w:val="0"/>
          <w:szCs w:val="21"/>
          <w:shd w:val="clear" w:color="auto" w:fill="FFFFFF"/>
        </w:rPr>
        <w:t>楼小会议室(扬州市文昌中路577号)。</w:t>
      </w:r>
    </w:p>
    <w:p w14:paraId="55EBA0CC">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六、本次投标文件制作份数要求</w:t>
      </w:r>
    </w:p>
    <w:p w14:paraId="7098C787">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一式五份(一份正本，四份副本)，每份投标文件须清楚标明“正本”或“副本”，一旦正本与副本不符，以正本为准。</w:t>
      </w:r>
    </w:p>
    <w:p w14:paraId="4185D519">
      <w:pPr>
        <w:widowControl/>
        <w:shd w:val="clear" w:color="auto" w:fill="FFFFFF"/>
        <w:spacing w:line="360" w:lineRule="auto"/>
        <w:ind w:firstLine="413" w:firstLineChars="196"/>
        <w:outlineLvl w:val="1"/>
        <w:rPr>
          <w:rFonts w:ascii="宋体" w:hAnsi="宋体"/>
          <w:b/>
          <w:bCs/>
          <w:kern w:val="0"/>
          <w:szCs w:val="21"/>
          <w:shd w:val="clear" w:color="auto" w:fill="FFFFFF"/>
        </w:rPr>
      </w:pPr>
      <w:bookmarkStart w:id="9" w:name="_Hlk37169439"/>
      <w:r>
        <w:rPr>
          <w:rFonts w:hint="eastAsia" w:ascii="宋体" w:hAnsi="宋体"/>
          <w:b/>
          <w:bCs/>
          <w:kern w:val="0"/>
          <w:szCs w:val="21"/>
          <w:shd w:val="clear" w:color="auto" w:fill="FFFFFF"/>
        </w:rPr>
        <w:t>七、本次招标联系事项</w:t>
      </w:r>
    </w:p>
    <w:p w14:paraId="58E49DAF">
      <w:pPr>
        <w:spacing w:line="360" w:lineRule="auto"/>
        <w:ind w:firstLine="420" w:firstLineChars="200"/>
        <w:rPr>
          <w:rFonts w:ascii="宋体" w:hAnsi="宋体"/>
          <w:color w:val="000000"/>
          <w:szCs w:val="21"/>
        </w:rPr>
      </w:pPr>
      <w:r>
        <w:rPr>
          <w:rFonts w:hint="eastAsia" w:ascii="宋体" w:hAnsi="宋体"/>
          <w:color w:val="000000"/>
          <w:szCs w:val="21"/>
        </w:rPr>
        <w:t>(一)招标人：扬州市中医院；</w:t>
      </w:r>
    </w:p>
    <w:p w14:paraId="18AEC89E">
      <w:pPr>
        <w:spacing w:line="360" w:lineRule="auto"/>
        <w:ind w:firstLine="420" w:firstLineChars="200"/>
        <w:rPr>
          <w:rFonts w:ascii="宋体" w:hAnsi="宋体"/>
          <w:color w:val="000000"/>
          <w:szCs w:val="21"/>
        </w:rPr>
      </w:pPr>
      <w:r>
        <w:rPr>
          <w:rFonts w:hint="eastAsia" w:ascii="宋体" w:hAnsi="宋体"/>
          <w:color w:val="000000"/>
          <w:szCs w:val="21"/>
        </w:rPr>
        <w:t>(二)联系人：陈老师；</w:t>
      </w:r>
    </w:p>
    <w:p w14:paraId="5DA52769">
      <w:pPr>
        <w:spacing w:line="360" w:lineRule="auto"/>
        <w:ind w:firstLine="420" w:firstLineChars="200"/>
        <w:rPr>
          <w:rFonts w:ascii="宋体" w:hAnsi="宋体"/>
          <w:color w:val="000000"/>
          <w:szCs w:val="21"/>
        </w:rPr>
      </w:pPr>
      <w:r>
        <w:rPr>
          <w:rFonts w:hint="eastAsia" w:ascii="宋体" w:hAnsi="宋体"/>
          <w:color w:val="000000"/>
          <w:szCs w:val="21"/>
        </w:rPr>
        <w:t>(三)联系电话：87939695；</w:t>
      </w:r>
    </w:p>
    <w:p w14:paraId="7746C8D9">
      <w:pPr>
        <w:spacing w:line="360" w:lineRule="auto"/>
        <w:ind w:firstLine="420" w:firstLineChars="200"/>
        <w:rPr>
          <w:rFonts w:ascii="宋体" w:hAnsi="宋体"/>
          <w:color w:val="000000"/>
          <w:szCs w:val="21"/>
        </w:rPr>
      </w:pPr>
      <w:r>
        <w:rPr>
          <w:rFonts w:hint="eastAsia" w:ascii="宋体" w:hAnsi="宋体"/>
          <w:color w:val="000000"/>
          <w:szCs w:val="21"/>
        </w:rPr>
        <w:t>(四)邮箱：6754206@qq.com。</w:t>
      </w:r>
    </w:p>
    <w:bookmarkEnd w:id="9"/>
    <w:p w14:paraId="69B841D0">
      <w:pPr>
        <w:widowControl/>
        <w:shd w:val="clear" w:color="auto" w:fill="FFFFFF"/>
        <w:spacing w:line="360" w:lineRule="auto"/>
        <w:rPr>
          <w:rFonts w:ascii="宋体" w:hAnsi="宋体"/>
          <w:bCs/>
          <w:kern w:val="0"/>
          <w:szCs w:val="21"/>
          <w:shd w:val="clear" w:color="auto" w:fill="FFFFFF"/>
        </w:rPr>
      </w:pPr>
    </w:p>
    <w:p w14:paraId="313AC5EF">
      <w:pPr>
        <w:spacing w:line="360" w:lineRule="auto"/>
        <w:rPr>
          <w:rFonts w:ascii="宋体" w:hAnsi="宋体"/>
          <w:color w:val="0000FF"/>
          <w:szCs w:val="21"/>
        </w:rPr>
      </w:pPr>
    </w:p>
    <w:p w14:paraId="1BA3F229">
      <w:pPr>
        <w:pStyle w:val="28"/>
        <w:ind w:firstLine="420"/>
        <w:rPr>
          <w:rFonts w:ascii="宋体" w:hAnsi="宋体"/>
          <w:color w:val="0000FF"/>
          <w:szCs w:val="21"/>
        </w:rPr>
      </w:pPr>
    </w:p>
    <w:p w14:paraId="6652EF0D">
      <w:pPr>
        <w:pStyle w:val="28"/>
        <w:ind w:firstLine="420"/>
        <w:rPr>
          <w:rFonts w:ascii="宋体" w:hAnsi="宋体"/>
          <w:color w:val="0000FF"/>
          <w:szCs w:val="21"/>
        </w:rPr>
      </w:pPr>
    </w:p>
    <w:p w14:paraId="7727C34A">
      <w:pPr>
        <w:pStyle w:val="28"/>
        <w:ind w:firstLine="420"/>
        <w:rPr>
          <w:rFonts w:ascii="宋体" w:hAnsi="宋体"/>
          <w:color w:val="0000FF"/>
          <w:szCs w:val="21"/>
        </w:rPr>
      </w:pPr>
    </w:p>
    <w:p w14:paraId="68A6DD03">
      <w:pPr>
        <w:pStyle w:val="28"/>
        <w:ind w:firstLine="420"/>
        <w:rPr>
          <w:rFonts w:ascii="宋体" w:hAnsi="宋体"/>
          <w:color w:val="0000FF"/>
          <w:szCs w:val="21"/>
        </w:rPr>
      </w:pPr>
    </w:p>
    <w:p w14:paraId="7B345053">
      <w:pPr>
        <w:pStyle w:val="28"/>
        <w:ind w:firstLine="420"/>
        <w:rPr>
          <w:rFonts w:ascii="宋体" w:hAnsi="宋体"/>
          <w:color w:val="0000FF"/>
          <w:szCs w:val="21"/>
        </w:rPr>
      </w:pPr>
    </w:p>
    <w:p w14:paraId="4C3113E6">
      <w:pPr>
        <w:pStyle w:val="28"/>
        <w:ind w:firstLine="420"/>
        <w:rPr>
          <w:rFonts w:ascii="宋体" w:hAnsi="宋体"/>
          <w:color w:val="0000FF"/>
          <w:szCs w:val="21"/>
        </w:rPr>
      </w:pPr>
    </w:p>
    <w:p w14:paraId="1C3879C6">
      <w:pPr>
        <w:pStyle w:val="28"/>
        <w:ind w:firstLine="420"/>
        <w:rPr>
          <w:rFonts w:ascii="宋体" w:hAnsi="宋体"/>
          <w:color w:val="0000FF"/>
          <w:szCs w:val="21"/>
        </w:rPr>
      </w:pPr>
    </w:p>
    <w:p w14:paraId="728393AC">
      <w:pPr>
        <w:pStyle w:val="28"/>
        <w:ind w:firstLine="420"/>
        <w:rPr>
          <w:rFonts w:ascii="宋体" w:hAnsi="宋体"/>
          <w:color w:val="0000FF"/>
          <w:szCs w:val="21"/>
        </w:rPr>
      </w:pPr>
    </w:p>
    <w:p w14:paraId="5B367712">
      <w:pPr>
        <w:pStyle w:val="28"/>
        <w:ind w:firstLine="420"/>
        <w:rPr>
          <w:rFonts w:ascii="宋体" w:hAnsi="宋体"/>
          <w:color w:val="0000FF"/>
          <w:szCs w:val="21"/>
        </w:rPr>
      </w:pPr>
    </w:p>
    <w:p w14:paraId="0391A0C4">
      <w:pPr>
        <w:pStyle w:val="28"/>
        <w:ind w:firstLine="420"/>
        <w:rPr>
          <w:rFonts w:ascii="宋体" w:hAnsi="宋体"/>
          <w:color w:val="0000FF"/>
          <w:szCs w:val="21"/>
        </w:rPr>
      </w:pPr>
    </w:p>
    <w:p w14:paraId="7E260D1B">
      <w:pPr>
        <w:pStyle w:val="28"/>
        <w:ind w:firstLine="420"/>
        <w:rPr>
          <w:rFonts w:ascii="宋体" w:hAnsi="宋体"/>
          <w:color w:val="0000FF"/>
          <w:szCs w:val="21"/>
        </w:rPr>
      </w:pPr>
    </w:p>
    <w:p w14:paraId="7C0E648C">
      <w:pPr>
        <w:pStyle w:val="28"/>
        <w:ind w:firstLine="420"/>
        <w:rPr>
          <w:rFonts w:ascii="宋体" w:hAnsi="宋体"/>
          <w:color w:val="0000FF"/>
          <w:szCs w:val="21"/>
        </w:rPr>
      </w:pPr>
    </w:p>
    <w:p w14:paraId="45B5E776">
      <w:pPr>
        <w:pStyle w:val="28"/>
        <w:ind w:firstLine="420"/>
        <w:rPr>
          <w:rFonts w:ascii="宋体" w:hAnsi="宋体"/>
          <w:color w:val="0000FF"/>
          <w:szCs w:val="21"/>
        </w:rPr>
      </w:pPr>
    </w:p>
    <w:p w14:paraId="508A057F">
      <w:pPr>
        <w:pStyle w:val="28"/>
        <w:ind w:firstLine="0" w:firstLineChars="0"/>
        <w:rPr>
          <w:rFonts w:ascii="宋体" w:hAnsi="宋体"/>
          <w:color w:val="0000FF"/>
          <w:szCs w:val="21"/>
        </w:rPr>
      </w:pPr>
    </w:p>
    <w:p w14:paraId="2A17E4C6">
      <w:pPr>
        <w:jc w:val="center"/>
        <w:outlineLvl w:val="0"/>
        <w:rPr>
          <w:b/>
          <w:bCs/>
          <w:color w:val="000000"/>
          <w:sz w:val="28"/>
          <w:szCs w:val="28"/>
        </w:rPr>
      </w:pPr>
      <w:r>
        <w:rPr>
          <w:rFonts w:hint="eastAsia" w:ascii="宋体" w:hAnsi="宋体"/>
          <w:b/>
          <w:bCs/>
          <w:sz w:val="36"/>
        </w:rPr>
        <w:t>第二章 投标人须知</w:t>
      </w:r>
    </w:p>
    <w:p w14:paraId="7A14CBE7">
      <w:pPr>
        <w:spacing w:line="360" w:lineRule="auto"/>
        <w:rPr>
          <w:rFonts w:ascii="宋体" w:hAnsi="宋体" w:cs="宋体"/>
          <w:color w:val="000000"/>
          <w:sz w:val="20"/>
          <w:szCs w:val="20"/>
        </w:rPr>
      </w:pPr>
      <w:r>
        <w:rPr>
          <w:rFonts w:hint="eastAsia" w:ascii="宋体" w:hAnsi="宋体" w:cs="宋体"/>
          <w:color w:val="000000"/>
          <w:sz w:val="20"/>
          <w:szCs w:val="20"/>
        </w:rPr>
        <w:t>（一） 响应文件的组成：</w:t>
      </w:r>
    </w:p>
    <w:p w14:paraId="10BAF03E">
      <w:pPr>
        <w:spacing w:line="360" w:lineRule="auto"/>
        <w:rPr>
          <w:rFonts w:ascii="宋体" w:hAnsi="宋体" w:cs="宋体"/>
          <w:iCs/>
          <w:color w:val="000000"/>
          <w:sz w:val="20"/>
          <w:szCs w:val="20"/>
        </w:rPr>
      </w:pPr>
      <w:r>
        <w:rPr>
          <w:rFonts w:hint="eastAsia" w:ascii="宋体" w:hAnsi="宋体" w:cs="宋体"/>
          <w:iCs/>
          <w:color w:val="000000"/>
          <w:sz w:val="20"/>
          <w:szCs w:val="20"/>
        </w:rPr>
        <w:t>1.响应函（</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2D0C0475">
      <w:pPr>
        <w:spacing w:line="360" w:lineRule="auto"/>
        <w:rPr>
          <w:rFonts w:ascii="宋体" w:hAnsi="宋体" w:cs="宋体"/>
          <w:iCs/>
          <w:color w:val="000000"/>
          <w:sz w:val="20"/>
          <w:szCs w:val="20"/>
        </w:rPr>
      </w:pPr>
      <w:r>
        <w:rPr>
          <w:rFonts w:hint="eastAsia" w:ascii="宋体" w:hAnsi="宋体" w:cs="宋体"/>
          <w:iCs/>
          <w:color w:val="000000"/>
          <w:sz w:val="20"/>
          <w:szCs w:val="20"/>
        </w:rPr>
        <w:t>2.资格声明（</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1EF3DADE">
      <w:pPr>
        <w:spacing w:line="360" w:lineRule="auto"/>
        <w:rPr>
          <w:rFonts w:ascii="宋体" w:hAnsi="宋体" w:cs="宋体"/>
          <w:iCs/>
          <w:color w:val="000000"/>
          <w:sz w:val="20"/>
          <w:szCs w:val="20"/>
        </w:rPr>
      </w:pPr>
      <w:r>
        <w:rPr>
          <w:rFonts w:hint="eastAsia" w:ascii="宋体" w:hAnsi="宋体" w:cs="宋体"/>
          <w:iCs/>
          <w:color w:val="000000"/>
          <w:sz w:val="20"/>
          <w:szCs w:val="20"/>
        </w:rPr>
        <w:t>3.资格证明文件：</w:t>
      </w:r>
    </w:p>
    <w:p w14:paraId="24302211">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359007E1">
      <w:pPr>
        <w:spacing w:line="360" w:lineRule="auto"/>
        <w:ind w:left="199" w:leftChars="95" w:right="312"/>
        <w:jc w:val="left"/>
        <w:rPr>
          <w:rFonts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4339DB7B">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FF"/>
          <w:sz w:val="20"/>
          <w:szCs w:val="20"/>
          <w:highlight w:val="yellow"/>
        </w:rPr>
        <w:t>2024年10月-2024年12月</w:t>
      </w:r>
      <w:r>
        <w:rPr>
          <w:rFonts w:hint="eastAsia" w:ascii="宋体" w:hAnsi="宋体" w:cs="宋体"/>
          <w:color w:val="000000"/>
          <w:sz w:val="20"/>
          <w:szCs w:val="20"/>
        </w:rPr>
        <w:t>近三个月内任意一个月缴纳职工社会保障资金的缴款凭证或缴款证明)；</w:t>
      </w:r>
    </w:p>
    <w:p w14:paraId="0B57328B">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FF"/>
          <w:sz w:val="20"/>
          <w:szCs w:val="20"/>
          <w:highlight w:val="yellow"/>
        </w:rPr>
        <w:t>2024年10月-2024年12月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7D1F7130">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FF"/>
          <w:sz w:val="20"/>
          <w:szCs w:val="20"/>
        </w:rPr>
        <w:t>2023</w:t>
      </w:r>
      <w:r>
        <w:rPr>
          <w:rFonts w:hint="eastAsia" w:ascii="宋体" w:hAnsi="宋体" w:cs="宋体"/>
          <w:color w:val="000000"/>
          <w:sz w:val="20"/>
          <w:szCs w:val="20"/>
        </w:rPr>
        <w:t>年度财务报告（成立不满一年不需提供）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0B5A1615">
      <w:pPr>
        <w:pStyle w:val="28"/>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3.6 参加本次政府采购活动前3年内在经营活动中没有重大违法记录的书面声明</w:t>
      </w:r>
      <w:r>
        <w:rPr>
          <w:rFonts w:hint="eastAsia" w:ascii="宋体" w:hAnsi="宋体" w:cs="宋体"/>
          <w:b/>
          <w:bCs/>
          <w:color w:val="000000"/>
          <w:sz w:val="20"/>
          <w:szCs w:val="20"/>
        </w:rPr>
        <w:t>(原件）；</w:t>
      </w:r>
    </w:p>
    <w:p w14:paraId="7BA791A8">
      <w:pPr>
        <w:pStyle w:val="28"/>
        <w:spacing w:line="360" w:lineRule="auto"/>
        <w:ind w:left="210" w:leftChars="100" w:firstLine="0" w:firstLineChars="0"/>
        <w:jc w:val="left"/>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126DDAD2">
      <w:pPr>
        <w:pStyle w:val="28"/>
        <w:spacing w:line="360" w:lineRule="auto"/>
        <w:ind w:left="210" w:leftChars="100" w:firstLine="0" w:firstLineChars="0"/>
        <w:jc w:val="left"/>
        <w:rPr>
          <w:rFonts w:ascii="宋体" w:hAnsi="宋体" w:cs="宋体"/>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r>
        <w:rPr>
          <w:rFonts w:hint="eastAsia" w:ascii="宋体" w:hAnsi="宋体" w:cs="宋体"/>
          <w:color w:val="000000"/>
          <w:sz w:val="20"/>
          <w:szCs w:val="20"/>
        </w:rPr>
        <w:t>；</w:t>
      </w:r>
    </w:p>
    <w:p w14:paraId="3AEA89A4">
      <w:pPr>
        <w:spacing w:line="360" w:lineRule="auto"/>
        <w:ind w:firstLine="402" w:firstLineChars="200"/>
        <w:rPr>
          <w:rFonts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5E86D3D3">
      <w:pPr>
        <w:spacing w:line="360" w:lineRule="auto"/>
        <w:rPr>
          <w:rFonts w:ascii="宋体" w:hAnsi="宋体" w:cs="宋体"/>
          <w:color w:val="000000"/>
          <w:sz w:val="20"/>
          <w:szCs w:val="20"/>
        </w:rPr>
      </w:pPr>
      <w:r>
        <w:rPr>
          <w:rFonts w:hint="eastAsia" w:ascii="宋体" w:hAnsi="宋体" w:cs="宋体"/>
          <w:color w:val="000000"/>
          <w:sz w:val="20"/>
          <w:szCs w:val="20"/>
        </w:rPr>
        <w:t>4.报价一览表</w:t>
      </w:r>
    </w:p>
    <w:p w14:paraId="2F3ED247">
      <w:pPr>
        <w:spacing w:line="360" w:lineRule="auto"/>
        <w:rPr>
          <w:rFonts w:ascii="宋体" w:hAnsi="宋体" w:cs="宋体"/>
          <w:color w:val="000000"/>
          <w:sz w:val="20"/>
          <w:szCs w:val="20"/>
        </w:rPr>
      </w:pPr>
      <w:r>
        <w:rPr>
          <w:rFonts w:hint="eastAsia" w:ascii="宋体" w:hAnsi="宋体" w:cs="宋体"/>
          <w:color w:val="000000"/>
          <w:sz w:val="20"/>
          <w:szCs w:val="20"/>
        </w:rPr>
        <w:t>5.如有以下文件自拟并自行添加至响应函中：</w:t>
      </w:r>
    </w:p>
    <w:p w14:paraId="7C7DC922">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（1）要求采购人提供的配合；</w:t>
      </w:r>
    </w:p>
    <w:p w14:paraId="2313467F">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（2）其它（供应商认为有必要提供的声明和文件）。</w:t>
      </w:r>
    </w:p>
    <w:p w14:paraId="4E84E954">
      <w:pPr>
        <w:spacing w:line="360" w:lineRule="auto"/>
        <w:rPr>
          <w:rFonts w:ascii="宋体" w:hAnsi="宋体" w:cs="宋体"/>
          <w:color w:val="000000"/>
          <w:sz w:val="20"/>
          <w:szCs w:val="20"/>
        </w:rPr>
      </w:pPr>
      <w:r>
        <w:rPr>
          <w:rFonts w:hint="eastAsia" w:ascii="宋体" w:hAnsi="宋体" w:cs="宋体"/>
          <w:color w:val="000000"/>
          <w:sz w:val="20"/>
          <w:szCs w:val="20"/>
        </w:rPr>
        <w:t>（二） 响应文件的要求：</w:t>
      </w:r>
    </w:p>
    <w:p w14:paraId="26FB0DEA">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 所有文件、往来函件均应使用简体中文（规格、型号辅助符号例外）。</w:t>
      </w:r>
    </w:p>
    <w:p w14:paraId="3197A97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 响应文件由供应商按要求参考给定格式如实填写（编写），需有法人（盖章）、法定代表人或被授权代表签字或盖章，方为有效，未尽事宜可自行补充。</w:t>
      </w:r>
    </w:p>
    <w:p w14:paraId="471DCE8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 一律以人民币为报价结算货币,单位为“元”。</w:t>
      </w:r>
    </w:p>
    <w:p w14:paraId="74CC6F7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 响应文件应用不褪色的墨水书写或打印。</w:t>
      </w:r>
    </w:p>
    <w:p w14:paraId="3CAA49DE">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 响应文件参考响应函格式中的顺序制作，并请编制目录。由于编排混乱导致响应文件被误读或查找不到，责任由供应商承担。</w:t>
      </w:r>
    </w:p>
    <w:p w14:paraId="734A1D2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 响应文件份数为正本一份，副本四份，须各自装订成册，并注明“正本”、“副本”字样，密封，同时注明供应商名称。</w:t>
      </w:r>
    </w:p>
    <w:p w14:paraId="3306570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 响应文件不应有涂改、增删和潦草之处，如有必须修改时，修改处必须有法人章、法定代表人或法定代表人被授权代表的签字。</w:t>
      </w:r>
    </w:p>
    <w:p w14:paraId="213B8EF7">
      <w:pPr>
        <w:spacing w:line="360" w:lineRule="auto"/>
        <w:ind w:firstLine="402" w:firstLineChars="200"/>
        <w:rPr>
          <w:rFonts w:ascii="宋体" w:hAnsi="宋体" w:cs="宋体"/>
          <w:color w:val="000000"/>
          <w:sz w:val="20"/>
          <w:szCs w:val="20"/>
          <w:highlight w:val="yellow"/>
        </w:rPr>
      </w:pPr>
      <w:r>
        <w:rPr>
          <w:rFonts w:hint="eastAsia" w:ascii="宋体" w:hAnsi="宋体" w:cs="宋体"/>
          <w:b/>
          <w:bCs/>
          <w:color w:val="000000"/>
          <w:sz w:val="20"/>
          <w:szCs w:val="20"/>
          <w:highlight w:val="yellow"/>
        </w:rPr>
        <w:t>本项目采用投标文件一次报价方式，任何有选择的报价(方案)将不予接受。</w:t>
      </w:r>
    </w:p>
    <w:p w14:paraId="528B67E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应充分考虑安装、施工期间各类材料的市场风险和政策性调整因素，将风险系数计入总报价，合同签订后不作调整。报价应包括所有设备、材料及税金、包装费、运杂费、保险费、卸力费、调试费、培训费、资料费、售后服务费、综合费用等直至完全交付采购人使用的所有费用。</w:t>
      </w:r>
    </w:p>
    <w:p w14:paraId="3741A583">
      <w:pPr>
        <w:spacing w:line="360" w:lineRule="auto"/>
        <w:rPr>
          <w:rFonts w:ascii="宋体" w:hAnsi="宋体" w:cs="宋体"/>
          <w:color w:val="000000"/>
          <w:sz w:val="20"/>
          <w:szCs w:val="20"/>
        </w:rPr>
      </w:pPr>
      <w:r>
        <w:rPr>
          <w:rFonts w:hint="eastAsia" w:ascii="宋体" w:hAnsi="宋体" w:cs="宋体"/>
          <w:color w:val="000000"/>
          <w:sz w:val="20"/>
          <w:szCs w:val="20"/>
        </w:rPr>
        <w:t>（三） 无效响应文件的确认：</w:t>
      </w:r>
    </w:p>
    <w:p w14:paraId="554E7CA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供应商有下列情况之一者，其响应文件无效：</w:t>
      </w:r>
    </w:p>
    <w:p w14:paraId="4B780D4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1.响应文件未按规定的期限、地点送达的；</w:t>
      </w:r>
    </w:p>
    <w:p w14:paraId="51162377">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2.响应文件未按要求密封、签署、盖章的；</w:t>
      </w:r>
    </w:p>
    <w:p w14:paraId="28584202">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3.不具备采购文件中规定的资格要求或未按采购文件规定的要求提供资格证明文件的；</w:t>
      </w:r>
    </w:p>
    <w:p w14:paraId="2F4C8B9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4.响应文件未按采购文件规定的内容和要求填写的；</w:t>
      </w:r>
    </w:p>
    <w:p w14:paraId="3AD7251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5.响应文件中有采购文件未允许提供的选择性内容的；</w:t>
      </w:r>
    </w:p>
    <w:p w14:paraId="00BE730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6.项目总报价超过本项目预算的；</w:t>
      </w:r>
    </w:p>
    <w:p w14:paraId="28E14AB1">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7.提供虚假材料的（包括但不限于工商营业执照、财务报表、资格证明文件等）；</w:t>
      </w:r>
    </w:p>
    <w:p w14:paraId="59D1B099">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8.不符合法律、法规和采购文件中规定的其他实质性要求的；</w:t>
      </w:r>
    </w:p>
    <w:p w14:paraId="0A28BED3">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9.供应商被“</w:t>
      </w:r>
      <w:r>
        <w:rPr>
          <w:rFonts w:hint="eastAsia" w:ascii="宋体" w:hAnsi="宋体" w:cs="宋体"/>
          <w:b/>
          <w:bCs/>
          <w:color w:val="000000"/>
          <w:sz w:val="20"/>
          <w:szCs w:val="20"/>
        </w:rPr>
        <w:t>信用中国</w:t>
      </w:r>
      <w:r>
        <w:rPr>
          <w:rFonts w:hint="eastAsia" w:ascii="宋体" w:hAnsi="宋体" w:cs="宋体"/>
          <w:color w:val="000000"/>
          <w:sz w:val="20"/>
          <w:szCs w:val="20"/>
        </w:rPr>
        <w:t>”网站（www.creditchina.gov.cn）、“</w:t>
      </w:r>
      <w:r>
        <w:rPr>
          <w:rFonts w:hint="eastAsia" w:ascii="宋体" w:hAnsi="宋体" w:cs="宋体"/>
          <w:b/>
          <w:bCs/>
          <w:color w:val="000000"/>
          <w:sz w:val="20"/>
          <w:szCs w:val="20"/>
        </w:rPr>
        <w:t>中国政府采购网</w:t>
      </w:r>
      <w:r>
        <w:rPr>
          <w:rFonts w:hint="eastAsia" w:ascii="宋体" w:hAnsi="宋体" w:cs="宋体"/>
          <w:color w:val="000000"/>
          <w:sz w:val="20"/>
          <w:szCs w:val="20"/>
        </w:rPr>
        <w:t>"(www.ccgp.gov.cn)列入失信被执行人、重大税收违法案件当事人名单、政府采购严重违法失信行为记录名单。</w:t>
      </w:r>
    </w:p>
    <w:p w14:paraId="66CC74A9">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10.其他法律、法规及本谈判文件规定的属非响应性的询价响应文件的情形。</w:t>
      </w:r>
    </w:p>
    <w:p w14:paraId="4EFD3221">
      <w:pPr>
        <w:spacing w:line="360" w:lineRule="auto"/>
        <w:rPr>
          <w:rFonts w:ascii="宋体" w:hAnsi="宋体" w:cs="宋体"/>
          <w:color w:val="000000"/>
          <w:sz w:val="20"/>
          <w:szCs w:val="20"/>
        </w:rPr>
      </w:pPr>
      <w:r>
        <w:rPr>
          <w:rFonts w:hint="eastAsia" w:ascii="宋体" w:hAnsi="宋体" w:cs="宋体"/>
          <w:color w:val="000000"/>
          <w:sz w:val="20"/>
          <w:szCs w:val="20"/>
        </w:rPr>
        <w:t>（四） 评审：</w:t>
      </w:r>
    </w:p>
    <w:p w14:paraId="7C3F644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评审工作由扬州市中医院负责组织。</w:t>
      </w:r>
    </w:p>
    <w:p w14:paraId="2816CE0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1.响应文件的审查</w:t>
      </w:r>
    </w:p>
    <w:p w14:paraId="7725EE51">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（1）大写金额和小写金额不一致的，以大写金额为准；对不同文字文本响应文件的解释发生异议的，以中文文本为准。</w:t>
      </w:r>
    </w:p>
    <w:p w14:paraId="22125DF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（2）正本与副本不符，以正本为准。</w:t>
      </w:r>
    </w:p>
    <w:p w14:paraId="424FDAD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2.评审程序</w:t>
      </w:r>
    </w:p>
    <w:p w14:paraId="2CF8E6A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（1）响应文件审核。审核分为资格性检查和符合性检查。 </w:t>
      </w:r>
    </w:p>
    <w:p w14:paraId="19A9BCA3">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①资格性检查。依据法律法规和采购文件的规定，对响应文件中的资格证明等进行审查，以确定报价供应商是否具备报价资格。</w:t>
      </w:r>
    </w:p>
    <w:p w14:paraId="4D0DA4B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②符合性检查。依据采购文件的规定，从响应文件的有效性、完整性和对采购文件的响应程度进行审查，以确定是否对采购文件的实质性要求作出响应。</w:t>
      </w:r>
    </w:p>
    <w:p w14:paraId="1FE7CAF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澄清有关问题。对响应文件中含义不明确、同类问题表述不一致或者有明显文字和计算错误的内容，评审小组可以书面形式（应当由评审小组专家签字）要求供应商作出必要的澄清、说明或者纠正。供应商的澄清、说明或者补正应当采用书面形式，由其被授权的代表签字。</w:t>
      </w:r>
    </w:p>
    <w:p w14:paraId="62EB7B9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3.成交标准 </w:t>
      </w:r>
    </w:p>
    <w:p w14:paraId="103CDDFE">
      <w:pPr>
        <w:spacing w:line="360" w:lineRule="auto"/>
        <w:ind w:firstLine="400" w:firstLineChars="200"/>
        <w:rPr>
          <w:rFonts w:ascii="宋体" w:hAnsi="宋体" w:cs="宋体"/>
          <w:color w:val="000000"/>
          <w:sz w:val="20"/>
          <w:szCs w:val="20"/>
          <w:highlight w:val="yellow"/>
        </w:rPr>
      </w:pPr>
      <w:r>
        <w:rPr>
          <w:rFonts w:hint="eastAsia" w:ascii="宋体" w:hAnsi="宋体" w:cs="宋体"/>
          <w:color w:val="000000"/>
          <w:sz w:val="20"/>
          <w:szCs w:val="20"/>
          <w:highlight w:val="yellow"/>
        </w:rPr>
        <w:t>本次采购使用综合评分法，以得分最高的供应商为成交供应商。</w:t>
      </w:r>
    </w:p>
    <w:p w14:paraId="3C84262C">
      <w:pPr>
        <w:spacing w:line="360" w:lineRule="auto"/>
        <w:rPr>
          <w:rFonts w:ascii="宋体" w:hAnsi="宋体" w:cs="宋体"/>
          <w:color w:val="000000"/>
          <w:sz w:val="20"/>
          <w:szCs w:val="20"/>
        </w:rPr>
      </w:pPr>
      <w:r>
        <w:rPr>
          <w:rFonts w:hint="eastAsia" w:ascii="宋体" w:hAnsi="宋体" w:cs="宋体"/>
          <w:color w:val="000000"/>
          <w:sz w:val="20"/>
          <w:szCs w:val="20"/>
        </w:rPr>
        <w:t>（五） 确定成交供应商：</w:t>
      </w:r>
    </w:p>
    <w:p w14:paraId="27BFC2E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1.评审小组对通过资格性检查和符合性检查的有效响应文件，根据成交标准确定成交供应商。</w:t>
      </w:r>
    </w:p>
    <w:p w14:paraId="723024BF">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2.采购人和评审小组对未成交原因不做解释。</w:t>
      </w:r>
    </w:p>
    <w:p w14:paraId="727F6D4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3.评审结束后，投标供应商的响应文件均不退还。</w:t>
      </w:r>
    </w:p>
    <w:p w14:paraId="05C864A6">
      <w:pPr>
        <w:spacing w:line="360" w:lineRule="auto"/>
        <w:rPr>
          <w:rFonts w:ascii="宋体" w:hAnsi="宋体" w:cs="宋体"/>
          <w:color w:val="000000"/>
          <w:sz w:val="20"/>
          <w:szCs w:val="20"/>
        </w:rPr>
      </w:pPr>
      <w:r>
        <w:rPr>
          <w:rFonts w:hint="eastAsia" w:ascii="宋体" w:hAnsi="宋体" w:cs="宋体"/>
          <w:color w:val="000000"/>
          <w:sz w:val="20"/>
          <w:szCs w:val="20"/>
        </w:rPr>
        <w:t>（六）采购终止：</w:t>
      </w:r>
    </w:p>
    <w:p w14:paraId="4C3DF46F">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在评审中，出现下列情况之一的，本次采购活动终止：</w:t>
      </w:r>
    </w:p>
    <w:p w14:paraId="6385F0F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1.因情况变化，不再符合规定的采购方式适用情形的；</w:t>
      </w:r>
    </w:p>
    <w:p w14:paraId="2130C65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2.出现影响采购公正的违法、违规行为的；</w:t>
      </w:r>
    </w:p>
    <w:p w14:paraId="05BCFFA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3.在采购过程中符合竞争要求的供应商或者报价未超过采购预算的供应商不足3家的。</w:t>
      </w:r>
    </w:p>
    <w:p w14:paraId="0E3D928F">
      <w:pPr>
        <w:spacing w:line="360" w:lineRule="auto"/>
        <w:rPr>
          <w:rFonts w:ascii="宋体" w:hAnsi="宋体" w:cs="宋体"/>
          <w:color w:val="000000"/>
          <w:sz w:val="20"/>
          <w:szCs w:val="20"/>
        </w:rPr>
      </w:pPr>
      <w:r>
        <w:rPr>
          <w:rFonts w:hint="eastAsia" w:ascii="宋体" w:hAnsi="宋体" w:cs="宋体"/>
          <w:color w:val="000000"/>
          <w:sz w:val="20"/>
          <w:szCs w:val="20"/>
        </w:rPr>
        <w:t>（七）成交供应商有下列情形之一的，必须限期改正，情节严重的，列入我院不良行为记录名单，在3年内禁止参加本院所有采购活动，并予以通报：</w:t>
      </w:r>
    </w:p>
    <w:p w14:paraId="603A335A">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1、提供虚假材料谋取中标的；</w:t>
      </w:r>
    </w:p>
    <w:p w14:paraId="053D5BE0">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2、与评审专家、采购人、其他供应商恶意串通的；</w:t>
      </w:r>
    </w:p>
    <w:p w14:paraId="5A9D9655">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3、向评审专家、采购人工作人员行贿或者提供其他不正当利益的；</w:t>
      </w:r>
    </w:p>
    <w:p w14:paraId="25BE0D3E">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4、恶意竞争，投标总报价明显低于其自身合理成本且又无法提供证明的；</w:t>
      </w:r>
    </w:p>
    <w:p w14:paraId="19E47CC0">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5、不满足本招标文件规定的实质性要求，但在评标过程中又未被评委会发现的；</w:t>
      </w:r>
    </w:p>
    <w:p w14:paraId="1B0C20ED">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6、不符合法律、法规规定的其他情形；</w:t>
      </w:r>
    </w:p>
    <w:p w14:paraId="32525F4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7、未按照采购文件确定的事项签订采购合同，或者与采购人另行订立背离合同实质性内容的协议的；</w:t>
      </w:r>
    </w:p>
    <w:p w14:paraId="6FAEBF7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8、成交后无正当理由不与采购人签订合同的；</w:t>
      </w:r>
    </w:p>
    <w:p w14:paraId="13EF040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9、拒绝履行合同义务的。</w:t>
      </w:r>
    </w:p>
    <w:p w14:paraId="29CA3C3F">
      <w:pPr>
        <w:spacing w:line="360" w:lineRule="auto"/>
        <w:rPr>
          <w:rFonts w:ascii="宋体" w:hAnsi="宋体" w:cs="宋体"/>
          <w:color w:val="000000"/>
          <w:sz w:val="20"/>
          <w:szCs w:val="20"/>
        </w:rPr>
      </w:pPr>
      <w:r>
        <w:rPr>
          <w:rFonts w:hint="eastAsia" w:ascii="宋体" w:hAnsi="宋体" w:cs="宋体"/>
          <w:color w:val="000000"/>
          <w:sz w:val="20"/>
          <w:szCs w:val="20"/>
        </w:rPr>
        <w:t>（八）签订、履行合同：</w:t>
      </w:r>
    </w:p>
    <w:p w14:paraId="16ED3EAD">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 1、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1432EA1E">
      <w:pPr>
        <w:spacing w:line="360" w:lineRule="auto"/>
        <w:ind w:firstLine="400" w:firstLineChars="200"/>
        <w:rPr>
          <w:rFonts w:hint="eastAsia" w:ascii="宋体" w:hAnsi="宋体" w:cs="宋体"/>
          <w:color w:val="000000"/>
          <w:sz w:val="20"/>
          <w:szCs w:val="2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 w:val="20"/>
          <w:szCs w:val="20"/>
        </w:rPr>
        <w:t>2、成交方非因不可抗力未履行采购文件、响应文件和合同规定的义务，一经查实，采购人将根据具体情况提请政府采购管理部门作出相应处理。</w:t>
      </w:r>
    </w:p>
    <w:p w14:paraId="60C2B710">
      <w:pPr>
        <w:pStyle w:val="2"/>
        <w:spacing w:before="0" w:after="0" w:line="360" w:lineRule="auto"/>
        <w:jc w:val="center"/>
        <w:rPr>
          <w:rFonts w:ascii="宋体" w:hAnsi="宋体"/>
          <w:sz w:val="36"/>
        </w:rPr>
      </w:pPr>
      <w:bookmarkStart w:id="10" w:name="_Toc6037"/>
      <w:bookmarkStart w:id="11" w:name="_Toc8329"/>
      <w:bookmarkStart w:id="12" w:name="_Toc12631"/>
      <w:r>
        <w:rPr>
          <w:rFonts w:hint="eastAsia" w:ascii="宋体" w:hAnsi="宋体"/>
          <w:sz w:val="36"/>
        </w:rPr>
        <w:t>第三章 合同条款及格式</w:t>
      </w:r>
      <w:bookmarkEnd w:id="1"/>
      <w:bookmarkEnd w:id="10"/>
      <w:bookmarkEnd w:id="11"/>
      <w:bookmarkEnd w:id="12"/>
      <w:bookmarkStart w:id="13" w:name="_Hlt16619369"/>
      <w:bookmarkEnd w:id="13"/>
      <w:bookmarkStart w:id="14" w:name="_Hlk33631687"/>
    </w:p>
    <w:p w14:paraId="3F78AFDA">
      <w:pPr>
        <w:spacing w:line="360" w:lineRule="auto"/>
        <w:jc w:val="center"/>
        <w:outlineLvl w:val="9"/>
        <w:rPr>
          <w:rFonts w:ascii="宋体" w:hAnsi="宋体"/>
          <w:b/>
          <w:kern w:val="0"/>
          <w:sz w:val="28"/>
          <w:szCs w:val="28"/>
        </w:rPr>
      </w:pPr>
      <w:bookmarkStart w:id="15" w:name="_Toc361"/>
      <w:r>
        <w:rPr>
          <w:rFonts w:hint="eastAsia" w:ascii="宋体" w:hAnsi="宋体"/>
          <w:b/>
          <w:sz w:val="28"/>
          <w:szCs w:val="28"/>
        </w:rPr>
        <w:t>采购合同</w:t>
      </w:r>
      <w:bookmarkEnd w:id="15"/>
    </w:p>
    <w:p w14:paraId="3AFCFBFB">
      <w:pPr>
        <w:spacing w:line="312" w:lineRule="auto"/>
        <w:jc w:val="left"/>
        <w:rPr>
          <w:rFonts w:hint="eastAsia" w:ascii="宋体" w:hAnsi="宋体"/>
          <w:bCs/>
          <w:kern w:val="0"/>
          <w:szCs w:val="21"/>
          <w:shd w:val="clear" w:color="auto" w:fill="FFFFFF"/>
        </w:rPr>
      </w:pPr>
      <w:r>
        <w:rPr>
          <w:rFonts w:hint="eastAsia" w:hAnsi="宋体"/>
        </w:rPr>
        <w:t>项目名称</w:t>
      </w:r>
      <w:r>
        <w:rPr>
          <w:rFonts w:hint="eastAsia" w:ascii="宋体" w:hAnsi="宋体"/>
        </w:rPr>
        <w:t>：</w:t>
      </w:r>
      <w:r>
        <w:rPr>
          <w:rFonts w:hint="eastAsia" w:ascii="宋体" w:hAnsi="宋体"/>
          <w:bCs/>
          <w:kern w:val="0"/>
          <w:szCs w:val="21"/>
          <w:shd w:val="clear" w:color="auto" w:fill="FFFFFF"/>
        </w:rPr>
        <w:t>扬州市中医院移动医疗工作站等采购项目</w:t>
      </w:r>
    </w:p>
    <w:p w14:paraId="50E4E79A">
      <w:pPr>
        <w:spacing w:line="312" w:lineRule="auto"/>
        <w:jc w:val="left"/>
        <w:rPr>
          <w:rFonts w:hAnsi="宋体"/>
        </w:rPr>
      </w:pPr>
      <w:r>
        <w:rPr>
          <w:rFonts w:hint="eastAsia" w:hAnsi="宋体"/>
        </w:rPr>
        <w:t>编号：XXC-20250226</w:t>
      </w:r>
    </w:p>
    <w:p w14:paraId="1B683DB7">
      <w:pPr>
        <w:spacing w:line="312" w:lineRule="auto"/>
        <w:jc w:val="left"/>
        <w:rPr>
          <w:rFonts w:hAnsi="宋体"/>
        </w:rPr>
      </w:pPr>
      <w:r>
        <w:rPr>
          <w:rFonts w:hint="eastAsia" w:hAnsi="宋体"/>
        </w:rPr>
        <w:t>甲方（组织本次招标/监督检查人）：</w:t>
      </w:r>
    </w:p>
    <w:p w14:paraId="20BB4FC4">
      <w:pPr>
        <w:spacing w:line="312" w:lineRule="auto"/>
        <w:jc w:val="left"/>
        <w:rPr>
          <w:rFonts w:hAnsi="宋体"/>
        </w:rPr>
      </w:pPr>
      <w:r>
        <w:rPr>
          <w:rFonts w:hint="eastAsia" w:hAnsi="宋体"/>
        </w:rPr>
        <w:t>乙方（供应商/卖方）：</w:t>
      </w:r>
    </w:p>
    <w:p w14:paraId="713BC998">
      <w:pPr>
        <w:spacing w:line="312" w:lineRule="auto"/>
        <w:ind w:firstLine="420" w:firstLineChars="200"/>
        <w:jc w:val="left"/>
        <w:rPr>
          <w:rFonts w:hAnsi="宋体"/>
        </w:rPr>
      </w:pPr>
      <w:r>
        <w:rPr>
          <w:rFonts w:hint="eastAsia" w:hAnsi="宋体"/>
        </w:rPr>
        <w:t>为了明确甲、乙双方在项目中的权利、责任、义务，确保本次项目的顺利进行。根据有关法律、法规，甲、乙双方在平等、自愿、友好协商的基础上，共同制定了以下合同条款。</w:t>
      </w:r>
    </w:p>
    <w:p w14:paraId="40A6F708">
      <w:pPr>
        <w:pStyle w:val="13"/>
        <w:snapToGrid w:val="0"/>
        <w:spacing w:line="360" w:lineRule="auto"/>
        <w:ind w:firstLine="360" w:firstLineChars="200"/>
        <w:rPr>
          <w:rFonts w:hAnsi="宋体"/>
          <w:b/>
          <w:bCs/>
          <w:sz w:val="18"/>
          <w:szCs w:val="18"/>
        </w:rPr>
      </w:pPr>
      <w:r>
        <w:rPr>
          <w:rFonts w:hint="eastAsia" w:hAnsi="宋体"/>
          <w:b/>
          <w:bCs/>
          <w:sz w:val="18"/>
          <w:szCs w:val="18"/>
        </w:rPr>
        <w:t>1、合同标的</w:t>
      </w:r>
    </w:p>
    <w:p w14:paraId="2F47EBE5">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乙方根据甲方需求，提供下列服务：。</w:t>
      </w:r>
    </w:p>
    <w:p w14:paraId="099C389C">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服务内容等要求详见招标文件及乙方投标文件。</w:t>
      </w:r>
    </w:p>
    <w:p w14:paraId="07DBD47E">
      <w:pPr>
        <w:pStyle w:val="13"/>
        <w:snapToGrid w:val="0"/>
        <w:spacing w:line="360" w:lineRule="auto"/>
        <w:ind w:firstLine="400" w:firstLineChars="200"/>
        <w:rPr>
          <w:rFonts w:hAnsi="宋体"/>
          <w:b/>
          <w:bCs/>
        </w:rPr>
      </w:pPr>
      <w:r>
        <w:rPr>
          <w:rFonts w:hint="eastAsia" w:hAnsi="宋体"/>
          <w:b/>
          <w:bCs/>
        </w:rPr>
        <w:t>2、合同总金额</w:t>
      </w:r>
    </w:p>
    <w:p w14:paraId="4EB0AADD">
      <w:pPr>
        <w:pStyle w:val="13"/>
        <w:snapToGrid w:val="0"/>
        <w:spacing w:line="360" w:lineRule="auto"/>
        <w:ind w:left="315" w:leftChars="150" w:firstLine="105" w:firstLineChars="50"/>
        <w:rPr>
          <w:rFonts w:hAnsi="宋体"/>
        </w:rPr>
      </w:pPr>
      <w:r>
        <w:rPr>
          <w:rFonts w:hint="eastAsia" w:hAnsi="宋体" w:cs="宋体"/>
          <w:kern w:val="2"/>
          <w:sz w:val="21"/>
          <w:szCs w:val="21"/>
        </w:rPr>
        <w:t>2.1本合同金额为（大写）：</w:t>
      </w:r>
      <w:r>
        <w:rPr>
          <w:rFonts w:hint="eastAsia" w:hAnsi="宋体"/>
        </w:rPr>
        <w:t>____________________________</w:t>
      </w:r>
      <w:r>
        <w:rPr>
          <w:rFonts w:hint="eastAsia" w:hAnsi="宋体" w:cs="宋体"/>
          <w:kern w:val="2"/>
          <w:sz w:val="21"/>
          <w:szCs w:val="21"/>
        </w:rPr>
        <w:t>元人民币（¥_____元）</w:t>
      </w:r>
      <w:r>
        <w:rPr>
          <w:rFonts w:hint="eastAsia" w:hAnsi="宋体"/>
        </w:rPr>
        <w:t>。</w:t>
      </w:r>
    </w:p>
    <w:p w14:paraId="716F600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2.2本合同总金额包括乙方提供的服务及其他有关的为完成本项目发生的所有费用，招标文件中另有规定的除外。</w:t>
      </w:r>
    </w:p>
    <w:p w14:paraId="7FD6E466">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2.3在招标文件未列明，而乙方认为履行本合同必需的费用也包含在合同总金额中。</w:t>
      </w:r>
    </w:p>
    <w:p w14:paraId="210C9209">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2.4本合同总金额还包含乙方提供的伴随服务/售后服务费用。</w:t>
      </w:r>
    </w:p>
    <w:p w14:paraId="4BCF6027">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14:paraId="42DA59B4">
      <w:pPr>
        <w:pStyle w:val="13"/>
        <w:snapToGrid w:val="0"/>
        <w:spacing w:line="360" w:lineRule="auto"/>
        <w:ind w:firstLine="400" w:firstLineChars="200"/>
        <w:rPr>
          <w:rFonts w:hAnsi="宋体"/>
          <w:b/>
          <w:bCs/>
        </w:rPr>
      </w:pPr>
      <w:r>
        <w:rPr>
          <w:rFonts w:hint="eastAsia" w:hAnsi="宋体"/>
          <w:b/>
          <w:bCs/>
        </w:rPr>
        <w:t>3、组成本合同的有关文件</w:t>
      </w:r>
    </w:p>
    <w:p w14:paraId="5295268D">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3.1乙方应按招标文件规定的时间向甲方提供服务的有关技术资料。</w:t>
      </w:r>
    </w:p>
    <w:p w14:paraId="712E5F2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3.2没有甲方事先书面同意，乙方不得将由甲方提供的有关合同或任何合同条文或资料提供给任何其他人。即使向履行本合同有关的人员提供，也应注意保密并限于履行合同的必需范围。</w:t>
      </w:r>
    </w:p>
    <w:p w14:paraId="6C593334">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3.3关于本项目采购的招投标文件或与本次采购活动方式相适应的文件及有关附件是本合同不可分割的组成部分，这些文件包括但不限于：</w:t>
      </w:r>
    </w:p>
    <w:p w14:paraId="6DE0E0C3">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（1）招标文件；                    （2）投标报价文件；</w:t>
      </w:r>
    </w:p>
    <w:p w14:paraId="09D6D0CA">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（3）项目组人员表 ；               （4）技术参数、商务条款响应及偏离表；</w:t>
      </w:r>
    </w:p>
    <w:p w14:paraId="228E885F">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（5）服务承诺；                    （6）中标通知书；</w:t>
      </w:r>
    </w:p>
    <w:p w14:paraId="4CA8147A">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（7）甲乙双方补充协议；            （8）乙方投标时提供的投标文件。</w:t>
      </w:r>
    </w:p>
    <w:p w14:paraId="12A762D9">
      <w:pPr>
        <w:pStyle w:val="13"/>
        <w:snapToGrid w:val="0"/>
        <w:spacing w:line="360" w:lineRule="auto"/>
        <w:ind w:left="315" w:leftChars="150" w:firstLine="100" w:firstLineChars="50"/>
        <w:rPr>
          <w:rFonts w:hAnsi="宋体"/>
          <w:b/>
          <w:bCs/>
        </w:rPr>
      </w:pPr>
      <w:r>
        <w:rPr>
          <w:rFonts w:hint="eastAsia" w:hAnsi="宋体"/>
          <w:b/>
          <w:bCs/>
        </w:rPr>
        <w:t>4、知识产权保证</w:t>
      </w:r>
    </w:p>
    <w:p w14:paraId="41BD2603">
      <w:pPr>
        <w:autoSpaceDE w:val="0"/>
        <w:autoSpaceDN w:val="0"/>
        <w:spacing w:line="312" w:lineRule="auto"/>
        <w:ind w:firstLine="420" w:firstLineChars="200"/>
        <w:rPr>
          <w:rFonts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14:paraId="44AF813A">
      <w:pPr>
        <w:pStyle w:val="13"/>
        <w:snapToGrid w:val="0"/>
        <w:spacing w:line="360" w:lineRule="auto"/>
        <w:ind w:firstLine="400" w:firstLineChars="200"/>
        <w:rPr>
          <w:rFonts w:hAnsi="宋体"/>
          <w:b/>
          <w:bCs/>
        </w:rPr>
      </w:pPr>
      <w:r>
        <w:rPr>
          <w:rFonts w:hint="eastAsia" w:hAnsi="宋体"/>
          <w:b/>
          <w:bCs/>
        </w:rPr>
        <w:t>5、产权保证</w:t>
      </w:r>
    </w:p>
    <w:p w14:paraId="641D2C71">
      <w:pPr>
        <w:autoSpaceDE w:val="0"/>
        <w:autoSpaceDN w:val="0"/>
        <w:spacing w:line="360" w:lineRule="auto"/>
        <w:ind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14:paraId="37E20004">
      <w:pPr>
        <w:pStyle w:val="13"/>
        <w:snapToGrid w:val="0"/>
        <w:spacing w:line="360" w:lineRule="auto"/>
        <w:ind w:left="315" w:leftChars="150" w:firstLine="100" w:firstLineChars="50"/>
        <w:rPr>
          <w:rFonts w:hAnsi="宋体"/>
          <w:b/>
          <w:bCs/>
        </w:rPr>
      </w:pPr>
      <w:r>
        <w:rPr>
          <w:rFonts w:hint="eastAsia" w:hAnsi="宋体"/>
          <w:b/>
          <w:bCs/>
        </w:rPr>
        <w:t>6、转包或分包</w:t>
      </w:r>
    </w:p>
    <w:p w14:paraId="6F97A9D8">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6.1本合同禁止转包，本合同范围的服务，应由乙方直接提供的，不得转让他人提供。</w:t>
      </w:r>
    </w:p>
    <w:p w14:paraId="3B3B66C2">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6.2经甲方同意，乙方可以依法采取分包方式履行合同，但是分包方式履行的，乙方应就采购项目向甲方负全责。</w:t>
      </w:r>
    </w:p>
    <w:p w14:paraId="69572CD9">
      <w:pPr>
        <w:pStyle w:val="13"/>
        <w:snapToGrid w:val="0"/>
        <w:spacing w:line="360" w:lineRule="auto"/>
        <w:ind w:left="315" w:leftChars="150" w:firstLine="100" w:firstLineChars="50"/>
        <w:rPr>
          <w:rFonts w:hAnsi="宋体"/>
          <w:b/>
          <w:bCs/>
        </w:rPr>
      </w:pPr>
      <w:r>
        <w:rPr>
          <w:rFonts w:hint="eastAsia" w:hAnsi="宋体"/>
          <w:b/>
          <w:bCs/>
        </w:rPr>
        <w:t>7、免费质保期</w:t>
      </w:r>
    </w:p>
    <w:p w14:paraId="66BDA303">
      <w:pPr>
        <w:pStyle w:val="13"/>
        <w:snapToGrid w:val="0"/>
        <w:spacing w:line="360" w:lineRule="auto"/>
        <w:ind w:left="315" w:leftChars="150" w:firstLine="105" w:firstLineChars="50"/>
        <w:rPr>
          <w:rFonts w:hAnsi="宋体"/>
          <w:bCs/>
        </w:rPr>
      </w:pPr>
      <w:r>
        <w:rPr>
          <w:rFonts w:hint="eastAsia" w:hAnsi="宋体" w:cs="宋体"/>
          <w:kern w:val="2"/>
          <w:sz w:val="21"/>
          <w:szCs w:val="21"/>
        </w:rPr>
        <w:t>7.1免费质保期</w:t>
      </w:r>
      <w:r>
        <w:rPr>
          <w:rFonts w:hint="eastAsia" w:hAnsi="宋体"/>
          <w:bCs/>
          <w:u w:val="single"/>
        </w:rPr>
        <w:t xml:space="preserve">   三  </w:t>
      </w:r>
      <w:r>
        <w:rPr>
          <w:rFonts w:hint="eastAsia" w:hAnsi="宋体" w:cs="宋体"/>
          <w:kern w:val="2"/>
          <w:sz w:val="21"/>
          <w:szCs w:val="21"/>
        </w:rPr>
        <w:t>年（自验收合格之日起计）</w:t>
      </w:r>
    </w:p>
    <w:p w14:paraId="5DCF4A96">
      <w:pPr>
        <w:pStyle w:val="13"/>
        <w:snapToGrid w:val="0"/>
        <w:spacing w:line="360" w:lineRule="auto"/>
        <w:ind w:left="315" w:leftChars="150" w:firstLine="100" w:firstLineChars="50"/>
        <w:rPr>
          <w:rFonts w:hAnsi="宋体"/>
          <w:b/>
          <w:bCs/>
        </w:rPr>
      </w:pPr>
      <w:r>
        <w:rPr>
          <w:rFonts w:hint="eastAsia" w:hAnsi="宋体"/>
          <w:b/>
          <w:bCs/>
        </w:rPr>
        <w:t>8、交付期、交付方式及交付地点</w:t>
      </w:r>
    </w:p>
    <w:p w14:paraId="6DC02BD4">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8.1交付期（服务期）：</w:t>
      </w:r>
    </w:p>
    <w:p w14:paraId="72CA7FD5">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8.2交付方式：____/_____</w:t>
      </w:r>
    </w:p>
    <w:p w14:paraId="4B0F276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8.3交付地点：</w:t>
      </w:r>
      <w:r>
        <w:rPr>
          <w:rFonts w:hint="eastAsia" w:hAnsi="宋体" w:cs="宋体"/>
          <w:kern w:val="2"/>
          <w:sz w:val="21"/>
          <w:szCs w:val="21"/>
          <w:u w:val="single"/>
        </w:rPr>
        <w:t xml:space="preserve">   采购人指定地点   </w:t>
      </w:r>
    </w:p>
    <w:p w14:paraId="5DED96F7">
      <w:pPr>
        <w:pStyle w:val="13"/>
        <w:snapToGrid w:val="0"/>
        <w:spacing w:line="360" w:lineRule="auto"/>
        <w:ind w:left="315" w:leftChars="150" w:firstLine="100" w:firstLineChars="50"/>
        <w:rPr>
          <w:rFonts w:hAnsi="宋体"/>
          <w:b/>
          <w:bCs/>
        </w:rPr>
      </w:pPr>
      <w:r>
        <w:rPr>
          <w:rFonts w:hint="eastAsia" w:hAnsi="宋体"/>
          <w:b/>
          <w:bCs/>
        </w:rPr>
        <w:t>9、款项支付</w:t>
      </w:r>
    </w:p>
    <w:p w14:paraId="6BD57ADE">
      <w:pPr>
        <w:autoSpaceDE w:val="0"/>
        <w:autoSpaceDN w:val="0"/>
        <w:spacing w:line="312" w:lineRule="auto"/>
        <w:ind w:firstLine="420" w:firstLineChars="200"/>
        <w:rPr>
          <w:rFonts w:ascii="宋体" w:hAnsi="宋体" w:cs="宋体"/>
          <w:szCs w:val="21"/>
        </w:rPr>
      </w:pPr>
      <w:r>
        <w:rPr>
          <w:rFonts w:hint="eastAsia" w:ascii="宋体" w:hAnsi="宋体"/>
          <w:szCs w:val="21"/>
        </w:rPr>
        <w:t>9</w:t>
      </w:r>
      <w:r>
        <w:rPr>
          <w:rFonts w:ascii="宋体" w:hAnsi="宋体"/>
          <w:szCs w:val="21"/>
        </w:rPr>
        <w:t>.1</w:t>
      </w:r>
      <w:r>
        <w:rPr>
          <w:rFonts w:hint="eastAsia" w:ascii="宋体" w:hAnsi="宋体" w:cs="宋体"/>
          <w:szCs w:val="21"/>
        </w:rPr>
        <w:t>本合同项下所有款项均以人民币支付。</w:t>
      </w:r>
    </w:p>
    <w:p w14:paraId="2F1E9651">
      <w:pPr>
        <w:autoSpaceDE w:val="0"/>
        <w:autoSpaceDN w:val="0"/>
        <w:spacing w:line="312" w:lineRule="auto"/>
        <w:ind w:firstLine="420" w:firstLineChars="200"/>
        <w:rPr>
          <w:rFonts w:ascii="宋体" w:hAnsi="宋体"/>
          <w:szCs w:val="21"/>
        </w:rPr>
      </w:pPr>
      <w:r>
        <w:rPr>
          <w:rFonts w:hint="eastAsia" w:ascii="宋体" w:hAnsi="宋体" w:cs="宋体"/>
          <w:szCs w:val="21"/>
        </w:rPr>
        <w:t>9.2本合同项下的采购资金由甲方支付，付款前乙方向甲方开具发票。</w:t>
      </w:r>
    </w:p>
    <w:p w14:paraId="126F3BCF">
      <w:pPr>
        <w:spacing w:line="312" w:lineRule="auto"/>
        <w:ind w:right="-155" w:firstLine="411" w:firstLineChars="196"/>
        <w:rPr>
          <w:rFonts w:hAnsi="宋体"/>
        </w:rPr>
      </w:pPr>
      <w:r>
        <w:rPr>
          <w:rFonts w:hint="eastAsia" w:hAnsi="宋体"/>
        </w:rPr>
        <w:t>9.3付款方式：</w:t>
      </w:r>
    </w:p>
    <w:p w14:paraId="5CE5101D">
      <w:pPr>
        <w:keepNext w:val="0"/>
        <w:keepLines w:val="0"/>
        <w:pageBreakBefore w:val="0"/>
        <w:widowControl w:val="0"/>
        <w:kinsoku/>
        <w:wordWrap/>
        <w:overflowPunct/>
        <w:topLinePunct w:val="0"/>
        <w:bidi w:val="0"/>
        <w:adjustRightInd/>
        <w:snapToGrid/>
        <w:spacing w:line="312" w:lineRule="auto"/>
        <w:ind w:firstLine="420" w:firstLineChars="200"/>
        <w:jc w:val="left"/>
        <w:textAlignment w:val="auto"/>
        <w:rPr>
          <w:rFonts w:ascii="宋体" w:hAnsi="宋体"/>
          <w:color w:val="auto"/>
          <w:u w:val="single"/>
        </w:rPr>
      </w:pPr>
      <w:r>
        <w:rPr>
          <w:rFonts w:hint="eastAsia" w:ascii="宋体" w:hAnsi="宋体" w:eastAsia="宋体" w:cs="Times New Roman"/>
          <w:color w:val="auto"/>
          <w:u w:val="single"/>
          <w:lang w:val="en-US" w:eastAsia="zh-CN"/>
        </w:rPr>
        <w:t>合同签订生效后，项目实施完成且验收合格后30个工作日内乙方开具发票，甲方自收到发票后15工作日内，支付乙方合同总价的90%的货款，</w:t>
      </w:r>
      <w:r>
        <w:rPr>
          <w:rFonts w:hint="eastAsia" w:ascii="宋体" w:hAnsi="宋体"/>
          <w:color w:val="auto"/>
          <w:u w:val="single"/>
          <w:lang w:val="en-US" w:eastAsia="zh-CN"/>
        </w:rPr>
        <w:t>验收通过一年后且甲方没有异议支付合同尾款10%</w:t>
      </w:r>
      <w:r>
        <w:rPr>
          <w:rFonts w:hint="eastAsia" w:ascii="宋体" w:hAnsi="宋体"/>
          <w:color w:val="auto"/>
          <w:u w:val="single"/>
        </w:rPr>
        <w:t>。</w:t>
      </w:r>
    </w:p>
    <w:p w14:paraId="6E4DEE50">
      <w:pPr>
        <w:pStyle w:val="13"/>
        <w:snapToGrid w:val="0"/>
        <w:spacing w:line="360" w:lineRule="auto"/>
        <w:ind w:left="315" w:leftChars="150" w:firstLine="100" w:firstLineChars="50"/>
        <w:rPr>
          <w:rFonts w:ascii="Calibri" w:hAnsi="宋体"/>
          <w:b/>
        </w:rPr>
      </w:pPr>
      <w:r>
        <w:rPr>
          <w:rFonts w:hint="eastAsia" w:ascii="Calibri" w:hAnsi="宋体"/>
          <w:b/>
        </w:rPr>
        <w:t>10、税费</w:t>
      </w:r>
    </w:p>
    <w:p w14:paraId="3440D095">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本合同执行中相关的一切税费均由乙方负担。</w:t>
      </w:r>
    </w:p>
    <w:p w14:paraId="687EE567">
      <w:pPr>
        <w:pStyle w:val="13"/>
        <w:snapToGrid w:val="0"/>
        <w:spacing w:line="360" w:lineRule="auto"/>
        <w:ind w:left="315" w:leftChars="150" w:firstLine="100" w:firstLineChars="50"/>
        <w:rPr>
          <w:rFonts w:hAnsi="宋体"/>
          <w:b/>
          <w:bCs/>
        </w:rPr>
      </w:pPr>
      <w:r>
        <w:rPr>
          <w:rFonts w:hint="eastAsia" w:hAnsi="宋体"/>
          <w:b/>
          <w:bCs/>
        </w:rPr>
        <w:t>11、质量保证及售后服务</w:t>
      </w:r>
    </w:p>
    <w:p w14:paraId="6A113A4A">
      <w:pPr>
        <w:spacing w:line="312" w:lineRule="auto"/>
        <w:ind w:firstLine="420" w:firstLineChars="200"/>
        <w:rPr>
          <w:rFonts w:ascii="宋体" w:hAnsi="宋体"/>
          <w:szCs w:val="21"/>
        </w:rPr>
      </w:pPr>
      <w:r>
        <w:rPr>
          <w:rFonts w:hint="eastAsia" w:ascii="宋体" w:hAnsi="宋体" w:cs="宋体"/>
          <w:szCs w:val="21"/>
        </w:rPr>
        <w:t>11.1乙方应按招标文件规定及响应文件承诺的技术性能、技术要求、质量标准向甲方提供服务；若无特殊说明，则按国家有关部门最新颁布的标准及规范为准。</w:t>
      </w:r>
    </w:p>
    <w:p w14:paraId="48FDC23D">
      <w:pPr>
        <w:spacing w:line="312" w:lineRule="auto"/>
        <w:ind w:firstLine="420" w:firstLineChars="200"/>
        <w:rPr>
          <w:rFonts w:ascii="宋体" w:hAnsi="宋体"/>
          <w:szCs w:val="21"/>
        </w:rPr>
      </w:pPr>
      <w:r>
        <w:rPr>
          <w:rFonts w:hint="eastAsia" w:ascii="宋体" w:hAnsi="宋体" w:cs="宋体"/>
          <w:szCs w:val="21"/>
        </w:rPr>
        <w:t>11.2乙方应保证其提供的服务是全面和规范的，并完全符合招投标文件。如因乙方提供的服务有瑕疵造成甲方损失的，所需费用由乙方承担。</w:t>
      </w:r>
    </w:p>
    <w:p w14:paraId="5C60E566">
      <w:pPr>
        <w:spacing w:line="312" w:lineRule="auto"/>
        <w:ind w:firstLine="420" w:firstLineChars="200"/>
        <w:rPr>
          <w:rFonts w:ascii="宋体" w:hAnsi="宋体"/>
          <w:szCs w:val="21"/>
        </w:rPr>
      </w:pPr>
      <w:r>
        <w:rPr>
          <w:rFonts w:hint="eastAsia" w:ascii="宋体" w:hAnsi="宋体" w:cs="宋体"/>
          <w:szCs w:val="21"/>
        </w:rPr>
        <w:t>11.3如在使用过程中发生质量问题，乙方在接到甲方通知后在__半__小时内到达甲方现场。</w:t>
      </w:r>
    </w:p>
    <w:p w14:paraId="39A64058">
      <w:pPr>
        <w:spacing w:line="312" w:lineRule="auto"/>
        <w:ind w:firstLine="420" w:firstLineChars="200"/>
        <w:rPr>
          <w:rFonts w:ascii="宋体" w:hAnsi="宋体"/>
          <w:szCs w:val="21"/>
        </w:rPr>
      </w:pPr>
      <w:r>
        <w:rPr>
          <w:rFonts w:hint="eastAsia" w:ascii="宋体" w:hAnsi="宋体" w:cs="宋体"/>
          <w:szCs w:val="21"/>
        </w:rPr>
        <w:t>11.4免费维保期内，乙方应对所提供服务出现的质量及安全问题负责处理解决并承担一切费用。</w:t>
      </w:r>
    </w:p>
    <w:p w14:paraId="0DF6D6A7">
      <w:pPr>
        <w:pStyle w:val="13"/>
        <w:snapToGrid w:val="0"/>
        <w:spacing w:line="360" w:lineRule="auto"/>
        <w:ind w:left="315" w:leftChars="150" w:firstLine="100" w:firstLineChars="50"/>
        <w:rPr>
          <w:rFonts w:hAnsi="宋体"/>
          <w:b/>
          <w:bCs/>
        </w:rPr>
      </w:pPr>
      <w:r>
        <w:rPr>
          <w:rFonts w:hint="eastAsia" w:hAnsi="宋体"/>
          <w:b/>
          <w:bCs/>
        </w:rPr>
        <w:t>12、交付和验收</w:t>
      </w:r>
    </w:p>
    <w:p w14:paraId="17532B4F">
      <w:pPr>
        <w:spacing w:line="312" w:lineRule="auto"/>
        <w:ind w:firstLine="420" w:firstLineChars="200"/>
        <w:rPr>
          <w:rFonts w:ascii="宋体" w:hAnsi="宋体"/>
          <w:szCs w:val="21"/>
        </w:rPr>
      </w:pPr>
      <w:r>
        <w:rPr>
          <w:rFonts w:hint="eastAsia" w:ascii="宋体" w:hAnsi="宋体"/>
          <w:szCs w:val="21"/>
        </w:rPr>
        <w:t>12.1乙方应当在合同签订后天内完成服务事项，招标文件有约定的，从其约定。</w:t>
      </w:r>
    </w:p>
    <w:p w14:paraId="7E1661AB">
      <w:pPr>
        <w:spacing w:line="312" w:lineRule="auto"/>
        <w:ind w:firstLine="420" w:firstLineChars="200"/>
        <w:rPr>
          <w:rFonts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14:paraId="105ACAB0">
      <w:pPr>
        <w:spacing w:line="312" w:lineRule="auto"/>
        <w:ind w:firstLine="420" w:firstLineChars="200"/>
        <w:rPr>
          <w:rFonts w:ascii="宋体" w:hAnsi="宋体"/>
          <w:szCs w:val="21"/>
        </w:rPr>
      </w:pPr>
      <w:r>
        <w:rPr>
          <w:rFonts w:hint="eastAsia" w:ascii="宋体" w:hAnsi="宋体"/>
          <w:szCs w:val="21"/>
        </w:rPr>
        <w:t>12.2验收标准：按乙方投标文件的承诺，并不低于国家相关标准及招标文件要求。</w:t>
      </w:r>
    </w:p>
    <w:p w14:paraId="3D9DB70B">
      <w:pPr>
        <w:spacing w:line="312" w:lineRule="auto"/>
        <w:ind w:firstLine="420" w:firstLineChars="200"/>
        <w:rPr>
          <w:rFonts w:ascii="宋体" w:hAnsi="宋体"/>
          <w:szCs w:val="21"/>
        </w:rPr>
      </w:pPr>
      <w:r>
        <w:rPr>
          <w:rFonts w:hint="eastAsia" w:ascii="宋体" w:hAnsi="宋体"/>
          <w:szCs w:val="21"/>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1061424E">
      <w:pPr>
        <w:spacing w:line="312" w:lineRule="auto"/>
        <w:ind w:firstLine="420" w:firstLineChars="200"/>
        <w:rPr>
          <w:rFonts w:ascii="宋体" w:hAnsi="宋体"/>
          <w:szCs w:val="21"/>
          <w:u w:val="single"/>
        </w:rPr>
      </w:pPr>
      <w:r>
        <w:rPr>
          <w:rFonts w:hint="eastAsia" w:ascii="宋体" w:hAnsi="宋体"/>
          <w:szCs w:val="21"/>
        </w:rPr>
        <w:t>12.3甲乙双方关于调试和验收的其他约定：</w:t>
      </w:r>
      <w:r>
        <w:rPr>
          <w:rFonts w:hint="eastAsia" w:ascii="宋体" w:hAnsi="宋体"/>
          <w:szCs w:val="21"/>
          <w:u w:val="single"/>
        </w:rPr>
        <w:t xml:space="preserve">    </w:t>
      </w:r>
      <w:r>
        <w:rPr>
          <w:rFonts w:hint="eastAsia" w:ascii="宋体" w:hAnsi="宋体"/>
          <w:szCs w:val="21"/>
        </w:rPr>
        <w:t>。</w:t>
      </w:r>
    </w:p>
    <w:p w14:paraId="0185E610">
      <w:pPr>
        <w:pStyle w:val="13"/>
        <w:snapToGrid w:val="0"/>
        <w:spacing w:line="360" w:lineRule="auto"/>
        <w:ind w:left="315" w:leftChars="150" w:firstLine="100" w:firstLineChars="50"/>
        <w:rPr>
          <w:rFonts w:hAnsi="宋体"/>
          <w:b/>
          <w:bCs/>
        </w:rPr>
      </w:pPr>
      <w:r>
        <w:rPr>
          <w:rFonts w:hint="eastAsia" w:hAnsi="宋体"/>
          <w:b/>
          <w:bCs/>
        </w:rPr>
        <w:t>13、包装、发运及运输</w:t>
      </w:r>
    </w:p>
    <w:p w14:paraId="67D083B5">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13.1乙方应对其提供的服务所涉及物品在发运前对其进行满足运输距离、防潮、防震、防锈和防破损装卸等要求包装，以保证安全运达甲方指定地点。</w:t>
      </w:r>
    </w:p>
    <w:p w14:paraId="059E144C">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13.2乙方交付时，使用说明书、检验证明书、随配附件和工具以及清单一并附于内。</w:t>
      </w:r>
    </w:p>
    <w:p w14:paraId="5EE6BACB">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0145B38D">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13.4服务在交付甲方前发生的风险均由乙方负责。</w:t>
      </w:r>
    </w:p>
    <w:p w14:paraId="7DFAFE32">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13.5服务在规定的交付期限内由乙方送达甲方指定的地点。</w:t>
      </w:r>
    </w:p>
    <w:p w14:paraId="444E71A3">
      <w:pPr>
        <w:pStyle w:val="13"/>
        <w:snapToGrid w:val="0"/>
        <w:spacing w:line="360" w:lineRule="auto"/>
        <w:ind w:left="315" w:leftChars="150" w:firstLine="100" w:firstLineChars="50"/>
        <w:rPr>
          <w:rFonts w:hAnsi="宋体" w:cs="Courier New"/>
          <w:b/>
          <w:bCs/>
        </w:rPr>
      </w:pPr>
      <w:r>
        <w:rPr>
          <w:rFonts w:hint="eastAsia" w:hAnsi="宋体"/>
          <w:b/>
          <w:bCs/>
        </w:rPr>
        <w:t>14、违约责任</w:t>
      </w:r>
    </w:p>
    <w:p w14:paraId="2906297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14.1甲方无正当理由拒绝初验收和终验收服务项目的，甲方应按未付服务项目款金额每日万分之五向乙方支付违约金。</w:t>
      </w:r>
    </w:p>
    <w:p w14:paraId="130A8F4C">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14.2甲方无故逾期验收和无故逾期办理款项支付手续的,甲方应按逾期付款金额每日万分之五向乙方支付违约金。</w:t>
      </w:r>
    </w:p>
    <w:p w14:paraId="460DCD6D">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14.3乙方违约，在消除违约情形前，应按本合同项目总额每日万分之五向甲方支付违约金，甲方可以从待付款项中扣除。</w:t>
      </w:r>
    </w:p>
    <w:p w14:paraId="0FC29D7D">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14.4乙方因逾期交付服务项目或因其他违约行为，导致甲方解除合同的，乙方应向甲方支付合同总值5%的违约金，如造成甲方损失超过违约金的，超出部分由乙方继续承担赔偿责任。</w:t>
      </w:r>
    </w:p>
    <w:p w14:paraId="5D8B1E65">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14.5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14B37066">
      <w:pPr>
        <w:pStyle w:val="13"/>
        <w:snapToGrid w:val="0"/>
        <w:spacing w:line="312" w:lineRule="auto"/>
        <w:ind w:firstLine="420" w:firstLineChars="200"/>
        <w:rPr>
          <w:rFonts w:hAnsi="宋体" w:cs="宋体"/>
        </w:rPr>
      </w:pPr>
      <w:r>
        <w:rPr>
          <w:rFonts w:hint="eastAsia" w:hAnsi="宋体"/>
          <w:kern w:val="2"/>
          <w:sz w:val="21"/>
          <w:szCs w:val="21"/>
        </w:rPr>
        <w:t>14.6合同生效后，发现乙方投标属虚假承诺，或经权威部门监测提供的服务不能满足招标文件要求，造成合同无法继续履行的，乙方履约保证金不予退还外，还应向甲方支付不少于合同总价%赔偿金。</w:t>
      </w:r>
    </w:p>
    <w:p w14:paraId="6D5D974A">
      <w:pPr>
        <w:pStyle w:val="13"/>
        <w:snapToGrid w:val="0"/>
        <w:spacing w:line="360" w:lineRule="auto"/>
        <w:ind w:firstLine="400" w:firstLineChars="200"/>
        <w:rPr>
          <w:rFonts w:hAnsi="宋体" w:cs="Courier New"/>
          <w:b/>
          <w:bCs/>
        </w:rPr>
      </w:pPr>
      <w:r>
        <w:rPr>
          <w:rFonts w:hint="eastAsia" w:hAnsi="宋体"/>
          <w:b/>
          <w:bCs/>
        </w:rPr>
        <w:t>15、不可抗力事件处理</w:t>
      </w:r>
    </w:p>
    <w:p w14:paraId="0F4E963F">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1DFADFEF">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49064F61">
      <w:pPr>
        <w:pStyle w:val="13"/>
        <w:snapToGrid w:val="0"/>
        <w:spacing w:line="360" w:lineRule="auto"/>
        <w:ind w:left="315" w:leftChars="150" w:firstLine="100" w:firstLineChars="50"/>
        <w:rPr>
          <w:rFonts w:hAnsi="宋体"/>
          <w:b/>
          <w:bCs/>
        </w:rPr>
      </w:pPr>
      <w:r>
        <w:rPr>
          <w:rFonts w:hint="eastAsia" w:hAnsi="宋体"/>
          <w:b/>
          <w:bCs/>
        </w:rPr>
        <w:t>16、争议解决</w:t>
      </w:r>
    </w:p>
    <w:p w14:paraId="4A931E36">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16.1因服务的品质质量问题发生争议的，可在国家认可的质量检测机构对服务内容质量进行鉴定。服务符合标准的，鉴定费由甲方承担；服务项目不符合质量标准的，鉴定费由乙方承担。</w:t>
      </w:r>
    </w:p>
    <w:p w14:paraId="36979978">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16.2因履行本合同引起的或与本合同有关的争议，甲、乙双方应首先通过友好协商解决；如果协商不能解决争议，甲乙双方同意采取下列两种方式的第（ 1 ）种方式解决争议：</w:t>
      </w:r>
    </w:p>
    <w:p w14:paraId="6311CBB5">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（1）向甲方所在地有管辖权的人民法院提起诉讼，适用中华人民共和国法律；</w:t>
      </w:r>
    </w:p>
    <w:p w14:paraId="73DC4DBB">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（2）向扬州仲裁委员会按其仲裁规则申请仲裁。</w:t>
      </w:r>
    </w:p>
    <w:p w14:paraId="557E30BB">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17.3若甲乙双方任何一方都没有选择解除合同的，为避免扩大损失，在诉讼或仲裁期间，双方应继续履行。</w:t>
      </w:r>
    </w:p>
    <w:p w14:paraId="4015E870">
      <w:pPr>
        <w:pStyle w:val="13"/>
        <w:snapToGrid w:val="0"/>
        <w:spacing w:line="360" w:lineRule="auto"/>
        <w:ind w:left="315" w:leftChars="150" w:firstLine="100" w:firstLineChars="50"/>
        <w:rPr>
          <w:rFonts w:hAnsi="宋体"/>
          <w:b/>
          <w:bCs/>
        </w:rPr>
      </w:pPr>
      <w:r>
        <w:rPr>
          <w:rFonts w:hint="eastAsia" w:hAnsi="宋体"/>
          <w:b/>
          <w:bCs/>
        </w:rPr>
        <w:t>17、合同其它</w:t>
      </w:r>
    </w:p>
    <w:p w14:paraId="0E2B8D37">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17.1乙方应诚实信用，严格按照招标文件要求和投标承诺履行合同，不向甲方进行商业贿赂或者提供不正当利</w:t>
      </w:r>
    </w:p>
    <w:p w14:paraId="41DC4452">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17.2本合同及附件均一式两份，具有同等法律效力，甲方一份，乙方一份。</w:t>
      </w:r>
    </w:p>
    <w:p w14:paraId="09B7F4E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17.3本合同经双方法定代表人或授权代表签字并加盖单位公章或合同专用章即可生效。</w:t>
      </w:r>
    </w:p>
    <w:p w14:paraId="0FB6A821">
      <w:pPr>
        <w:shd w:val="solid" w:color="FFFFFF" w:fill="auto"/>
        <w:autoSpaceDN w:val="0"/>
        <w:spacing w:line="312"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17.</w:t>
      </w:r>
      <w:r>
        <w:rPr>
          <w:rFonts w:ascii="宋体" w:hAnsi="宋体" w:cs="宋体"/>
          <w:szCs w:val="21"/>
          <w:shd w:val="clear" w:color="auto" w:fill="FFFFFF"/>
        </w:rPr>
        <w:t>4</w:t>
      </w:r>
      <w:r>
        <w:rPr>
          <w:rFonts w:hint="eastAsia" w:ascii="宋体" w:hAnsi="宋体" w:cs="宋体"/>
          <w:szCs w:val="21"/>
          <w:shd w:val="clear" w:color="auto" w:fill="FFFFFF"/>
        </w:rPr>
        <w:t>本合同及附件签订后，甲乙双方如需要提出修改时则由双方协商一致后，可以签订补充协议作为本合同的补充合同执行。</w:t>
      </w:r>
    </w:p>
    <w:p w14:paraId="2960A52E">
      <w:pPr>
        <w:pStyle w:val="13"/>
        <w:snapToGrid w:val="0"/>
        <w:spacing w:line="360" w:lineRule="auto"/>
        <w:ind w:left="400" w:hanging="400" w:hangingChars="200"/>
        <w:rPr>
          <w:rFonts w:hAnsi="宋体"/>
        </w:rPr>
      </w:pPr>
    </w:p>
    <w:p w14:paraId="5C4D4D77">
      <w:pPr>
        <w:pStyle w:val="13"/>
        <w:snapToGrid w:val="0"/>
        <w:spacing w:line="360" w:lineRule="auto"/>
        <w:ind w:left="400" w:hanging="400" w:hangingChars="200"/>
        <w:rPr>
          <w:rFonts w:hAnsi="宋体"/>
        </w:rPr>
      </w:pPr>
    </w:p>
    <w:p w14:paraId="33172082">
      <w:pPr>
        <w:pStyle w:val="13"/>
        <w:snapToGrid w:val="0"/>
        <w:spacing w:line="360" w:lineRule="auto"/>
        <w:ind w:left="405" w:leftChars="50" w:hanging="300" w:hangingChars="150"/>
        <w:rPr>
          <w:rFonts w:hAnsi="宋体"/>
        </w:rPr>
      </w:pPr>
      <w:r>
        <w:rPr>
          <w:rFonts w:hint="eastAsia" w:hAnsi="宋体"/>
        </w:rPr>
        <w:t>甲方：</w:t>
      </w:r>
      <w:r>
        <w:rPr>
          <w:rFonts w:hint="eastAsia" w:hAnsi="宋体"/>
        </w:rPr>
        <w:tab/>
      </w:r>
      <w:r>
        <w:rPr>
          <w:rFonts w:hint="eastAsia" w:hAnsi="宋体"/>
        </w:rPr>
        <w:t xml:space="preserve">                                     乙方：</w:t>
      </w:r>
    </w:p>
    <w:p w14:paraId="492871F8">
      <w:pPr>
        <w:pStyle w:val="13"/>
        <w:snapToGrid w:val="0"/>
        <w:spacing w:line="360" w:lineRule="auto"/>
        <w:ind w:firstLine="100" w:firstLineChars="50"/>
        <w:rPr>
          <w:rFonts w:hAnsi="宋体"/>
        </w:rPr>
      </w:pPr>
      <w:r>
        <w:rPr>
          <w:rFonts w:hint="eastAsia" w:hAnsi="宋体"/>
        </w:rPr>
        <w:t xml:space="preserve">地址：                                   </w:t>
      </w:r>
      <w:r>
        <w:rPr>
          <w:rFonts w:hint="eastAsia" w:hAnsi="宋体"/>
        </w:rPr>
        <w:tab/>
      </w:r>
      <w:r>
        <w:rPr>
          <w:rFonts w:hint="eastAsia" w:hAnsi="宋体"/>
        </w:rPr>
        <w:t>地址：</w:t>
      </w:r>
    </w:p>
    <w:p w14:paraId="1BF11D81">
      <w:pPr>
        <w:pStyle w:val="13"/>
        <w:snapToGrid w:val="0"/>
        <w:spacing w:line="360" w:lineRule="auto"/>
        <w:ind w:firstLine="100" w:firstLineChars="50"/>
        <w:rPr>
          <w:rFonts w:hAnsi="宋体"/>
        </w:rPr>
      </w:pPr>
      <w:r>
        <w:rPr>
          <w:rFonts w:hint="eastAsia" w:hAnsi="宋体"/>
        </w:rPr>
        <w:t>法定代表人或授权代表：                       法定代表人或授权代表：</w:t>
      </w:r>
    </w:p>
    <w:p w14:paraId="1564FA60">
      <w:pPr>
        <w:pStyle w:val="13"/>
        <w:snapToGrid w:val="0"/>
        <w:spacing w:line="360" w:lineRule="auto"/>
        <w:ind w:firstLine="100" w:firstLineChars="50"/>
        <w:rPr>
          <w:rFonts w:hAnsi="宋体"/>
        </w:rPr>
      </w:pPr>
      <w:r>
        <w:rPr>
          <w:rFonts w:hint="eastAsia" w:hAnsi="宋体"/>
        </w:rPr>
        <w:t>联系电话：                                   联系电话：</w:t>
      </w:r>
    </w:p>
    <w:p w14:paraId="23322D3D">
      <w:pPr>
        <w:pStyle w:val="13"/>
        <w:snapToGrid w:val="0"/>
        <w:spacing w:line="360" w:lineRule="auto"/>
        <w:ind w:firstLine="100" w:firstLineChars="50"/>
        <w:rPr>
          <w:rFonts w:hint="eastAsia" w:hAnsi="宋体"/>
        </w:rPr>
      </w:pPr>
      <w:r>
        <w:rPr>
          <w:rFonts w:hint="eastAsia" w:hAnsi="宋体"/>
        </w:rPr>
        <w:t>签订日期：2024 年  月  日                    签订日期：2024年  月  日</w:t>
      </w:r>
      <w:bookmarkEnd w:id="14"/>
      <w:bookmarkStart w:id="16" w:name="_Toc32402"/>
    </w:p>
    <w:bookmarkEnd w:id="2"/>
    <w:bookmarkEnd w:id="16"/>
    <w:p w14:paraId="2ACC292C">
      <w:pPr>
        <w:spacing w:line="360" w:lineRule="auto"/>
        <w:rPr>
          <w:rFonts w:ascii="宋体" w:hAnsi="宋体"/>
          <w:sz w:val="28"/>
        </w:rPr>
      </w:pPr>
    </w:p>
    <w:p w14:paraId="73083523">
      <w:pPr>
        <w:pStyle w:val="13"/>
        <w:snapToGrid w:val="0"/>
        <w:spacing w:line="360" w:lineRule="auto"/>
        <w:jc w:val="center"/>
        <w:rPr>
          <w:rStyle w:val="40"/>
          <w:rFonts w:ascii="宋体" w:hAnsi="宋体"/>
          <w:sz w:val="32"/>
          <w:szCs w:val="32"/>
        </w:rPr>
      </w:pPr>
    </w:p>
    <w:p w14:paraId="48E880F2">
      <w:pPr>
        <w:pStyle w:val="13"/>
        <w:snapToGrid w:val="0"/>
        <w:spacing w:line="360" w:lineRule="auto"/>
        <w:jc w:val="center"/>
        <w:rPr>
          <w:rStyle w:val="40"/>
          <w:rFonts w:ascii="宋体" w:hAnsi="宋体"/>
          <w:sz w:val="32"/>
          <w:szCs w:val="32"/>
        </w:rPr>
      </w:pPr>
    </w:p>
    <w:p w14:paraId="7D155CFE">
      <w:pPr>
        <w:pStyle w:val="13"/>
        <w:snapToGrid w:val="0"/>
        <w:spacing w:line="360" w:lineRule="auto"/>
        <w:jc w:val="center"/>
        <w:rPr>
          <w:rStyle w:val="40"/>
          <w:rFonts w:ascii="宋体" w:hAnsi="宋体"/>
          <w:sz w:val="32"/>
          <w:szCs w:val="32"/>
        </w:rPr>
      </w:pPr>
    </w:p>
    <w:p w14:paraId="5D3C7594">
      <w:pPr>
        <w:pStyle w:val="13"/>
        <w:snapToGrid w:val="0"/>
        <w:spacing w:line="360" w:lineRule="auto"/>
        <w:rPr>
          <w:rStyle w:val="40"/>
          <w:rFonts w:ascii="宋体" w:hAnsi="宋体"/>
          <w:sz w:val="32"/>
          <w:szCs w:val="32"/>
        </w:rPr>
      </w:pPr>
    </w:p>
    <w:p w14:paraId="558060EE">
      <w:pPr>
        <w:pStyle w:val="13"/>
        <w:snapToGrid w:val="0"/>
        <w:spacing w:line="360" w:lineRule="auto"/>
        <w:jc w:val="center"/>
        <w:outlineLvl w:val="0"/>
        <w:rPr>
          <w:rStyle w:val="40"/>
          <w:rFonts w:hint="eastAsia" w:ascii="宋体" w:hAnsi="宋体"/>
          <w:sz w:val="32"/>
          <w:szCs w:val="32"/>
        </w:rPr>
      </w:pPr>
      <w:r>
        <w:rPr>
          <w:rStyle w:val="40"/>
          <w:rFonts w:ascii="宋体" w:hAnsi="宋体"/>
          <w:sz w:val="32"/>
          <w:szCs w:val="32"/>
        </w:rPr>
        <w:t>第</w:t>
      </w:r>
      <w:r>
        <w:rPr>
          <w:rStyle w:val="40"/>
          <w:rFonts w:hint="eastAsia" w:ascii="宋体" w:hAnsi="宋体"/>
          <w:sz w:val="32"/>
          <w:szCs w:val="32"/>
        </w:rPr>
        <w:t>四</w:t>
      </w:r>
      <w:r>
        <w:rPr>
          <w:rStyle w:val="40"/>
          <w:rFonts w:ascii="宋体" w:hAnsi="宋体"/>
          <w:sz w:val="32"/>
          <w:szCs w:val="32"/>
        </w:rPr>
        <w:t>章</w:t>
      </w:r>
      <w:r>
        <w:rPr>
          <w:rStyle w:val="40"/>
          <w:rFonts w:hint="eastAsia" w:ascii="宋体" w:hAnsi="宋体"/>
          <w:sz w:val="32"/>
          <w:szCs w:val="32"/>
        </w:rPr>
        <w:t xml:space="preserve"> 项目需求</w:t>
      </w:r>
      <w:bookmarkEnd w:id="3"/>
    </w:p>
    <w:bookmarkEnd w:id="4"/>
    <w:p w14:paraId="208E3A5F">
      <w:pPr>
        <w:pStyle w:val="13"/>
        <w:snapToGrid w:val="0"/>
        <w:spacing w:line="360" w:lineRule="auto"/>
        <w:rPr>
          <w:rFonts w:hAnsi="宋体"/>
          <w:b/>
          <w:sz w:val="21"/>
          <w:szCs w:val="21"/>
        </w:rPr>
      </w:pPr>
      <w:r>
        <w:rPr>
          <w:rFonts w:hAnsi="宋体"/>
          <w:b/>
          <w:sz w:val="21"/>
          <w:szCs w:val="21"/>
        </w:rPr>
        <w:t>一</w:t>
      </w:r>
      <w:r>
        <w:rPr>
          <w:rFonts w:hint="eastAsia" w:hAnsi="宋体"/>
          <w:b/>
          <w:sz w:val="21"/>
          <w:szCs w:val="21"/>
        </w:rPr>
        <w:t>、</w:t>
      </w:r>
      <w:r>
        <w:rPr>
          <w:rFonts w:hAnsi="宋体"/>
          <w:b/>
          <w:sz w:val="21"/>
          <w:szCs w:val="21"/>
        </w:rPr>
        <w:t>项目</w:t>
      </w:r>
      <w:r>
        <w:rPr>
          <w:rFonts w:hint="eastAsia" w:hAnsi="宋体"/>
          <w:b/>
          <w:sz w:val="21"/>
          <w:szCs w:val="21"/>
        </w:rPr>
        <w:t>基本情况</w:t>
      </w:r>
    </w:p>
    <w:p w14:paraId="6E036B1A">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项目名称：扬州市中医院移动医疗工作站等采购</w:t>
      </w:r>
    </w:p>
    <w:p w14:paraId="1DDEFF0E">
      <w:pPr>
        <w:pStyle w:val="13"/>
        <w:snapToGrid w:val="0"/>
        <w:spacing w:line="360" w:lineRule="auto"/>
        <w:ind w:firstLine="420" w:firstLineChars="200"/>
        <w:rPr>
          <w:rFonts w:hAnsi="宋体"/>
          <w:kern w:val="2"/>
          <w:sz w:val="21"/>
          <w:szCs w:val="21"/>
        </w:rPr>
      </w:pPr>
      <w:r>
        <w:rPr>
          <w:rFonts w:hint="eastAsia" w:hAnsi="宋体"/>
          <w:kern w:val="2"/>
          <w:sz w:val="21"/>
          <w:szCs w:val="21"/>
        </w:rPr>
        <w:t>预算金额：18万元</w:t>
      </w:r>
    </w:p>
    <w:p w14:paraId="5233AD49">
      <w:pPr>
        <w:pStyle w:val="13"/>
        <w:snapToGrid w:val="0"/>
        <w:spacing w:line="360" w:lineRule="auto"/>
        <w:rPr>
          <w:rFonts w:hAnsi="宋体"/>
          <w:b/>
          <w:sz w:val="21"/>
          <w:szCs w:val="21"/>
        </w:rPr>
      </w:pPr>
      <w:r>
        <w:rPr>
          <w:rFonts w:hAnsi="宋体"/>
          <w:b/>
          <w:sz w:val="21"/>
          <w:szCs w:val="21"/>
        </w:rPr>
        <w:t>二、</w:t>
      </w:r>
      <w:r>
        <w:rPr>
          <w:rFonts w:hint="eastAsia" w:hAnsi="宋体"/>
          <w:b/>
          <w:sz w:val="21"/>
          <w:szCs w:val="21"/>
        </w:rPr>
        <w:t>项目的内容和要求</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588"/>
        <w:gridCol w:w="2905"/>
        <w:gridCol w:w="987"/>
        <w:gridCol w:w="1077"/>
      </w:tblGrid>
      <w:tr w14:paraId="614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46" w:type="dxa"/>
            <w:noWrap w:val="0"/>
            <w:vAlign w:val="center"/>
          </w:tcPr>
          <w:p w14:paraId="436FC2BE">
            <w:pPr>
              <w:pStyle w:val="13"/>
              <w:snapToGrid w:val="0"/>
              <w:spacing w:line="312" w:lineRule="auto"/>
              <w:jc w:val="center"/>
              <w:rPr>
                <w:rFonts w:hAnsi="宋体"/>
                <w:b/>
                <w:bCs/>
                <w:kern w:val="2"/>
                <w:sz w:val="21"/>
                <w:szCs w:val="21"/>
              </w:rPr>
            </w:pPr>
            <w:r>
              <w:rPr>
                <w:rFonts w:hint="eastAsia" w:hAnsi="宋体"/>
                <w:b/>
                <w:bCs/>
                <w:kern w:val="2"/>
                <w:sz w:val="21"/>
                <w:szCs w:val="21"/>
              </w:rPr>
              <w:t>序号</w:t>
            </w:r>
          </w:p>
        </w:tc>
        <w:tc>
          <w:tcPr>
            <w:tcW w:w="2588" w:type="dxa"/>
            <w:noWrap w:val="0"/>
            <w:vAlign w:val="center"/>
          </w:tcPr>
          <w:p w14:paraId="0B4BB854">
            <w:pPr>
              <w:pStyle w:val="13"/>
              <w:snapToGrid w:val="0"/>
              <w:spacing w:line="312" w:lineRule="auto"/>
              <w:jc w:val="center"/>
              <w:rPr>
                <w:rFonts w:hAnsi="宋体"/>
                <w:b/>
                <w:bCs/>
                <w:kern w:val="2"/>
                <w:sz w:val="21"/>
                <w:szCs w:val="21"/>
              </w:rPr>
            </w:pPr>
            <w:r>
              <w:rPr>
                <w:rFonts w:hint="eastAsia" w:hAnsi="宋体"/>
                <w:b/>
                <w:bCs/>
                <w:kern w:val="2"/>
                <w:sz w:val="21"/>
                <w:szCs w:val="21"/>
              </w:rPr>
              <w:t>货物名称</w:t>
            </w:r>
          </w:p>
        </w:tc>
        <w:tc>
          <w:tcPr>
            <w:tcW w:w="2905" w:type="dxa"/>
            <w:noWrap w:val="0"/>
            <w:vAlign w:val="center"/>
          </w:tcPr>
          <w:p w14:paraId="4A7A4DF5">
            <w:pPr>
              <w:pStyle w:val="13"/>
              <w:snapToGrid w:val="0"/>
              <w:spacing w:line="312" w:lineRule="auto"/>
              <w:jc w:val="center"/>
              <w:rPr>
                <w:rFonts w:hAnsi="宋体"/>
                <w:b/>
                <w:bCs/>
                <w:kern w:val="2"/>
                <w:sz w:val="21"/>
                <w:szCs w:val="21"/>
              </w:rPr>
            </w:pPr>
            <w:r>
              <w:rPr>
                <w:rFonts w:hint="eastAsia" w:hAnsi="宋体"/>
                <w:b/>
                <w:bCs/>
                <w:kern w:val="2"/>
                <w:sz w:val="21"/>
                <w:szCs w:val="21"/>
              </w:rPr>
              <w:t>规格参数</w:t>
            </w:r>
          </w:p>
        </w:tc>
        <w:tc>
          <w:tcPr>
            <w:tcW w:w="987" w:type="dxa"/>
            <w:noWrap w:val="0"/>
            <w:vAlign w:val="center"/>
          </w:tcPr>
          <w:p w14:paraId="42BA07B6">
            <w:pPr>
              <w:pStyle w:val="13"/>
              <w:snapToGrid w:val="0"/>
              <w:spacing w:line="312" w:lineRule="auto"/>
              <w:jc w:val="center"/>
              <w:rPr>
                <w:rFonts w:hint="eastAsia" w:hAnsi="宋体"/>
                <w:b/>
                <w:bCs/>
                <w:kern w:val="2"/>
                <w:sz w:val="21"/>
                <w:szCs w:val="21"/>
              </w:rPr>
            </w:pPr>
            <w:r>
              <w:rPr>
                <w:rFonts w:hint="eastAsia" w:hAnsi="宋体"/>
                <w:b/>
                <w:bCs/>
                <w:kern w:val="2"/>
                <w:sz w:val="21"/>
                <w:szCs w:val="21"/>
              </w:rPr>
              <w:t>单位</w:t>
            </w:r>
          </w:p>
        </w:tc>
        <w:tc>
          <w:tcPr>
            <w:tcW w:w="1077" w:type="dxa"/>
            <w:noWrap w:val="0"/>
            <w:vAlign w:val="center"/>
          </w:tcPr>
          <w:p w14:paraId="272542ED">
            <w:pPr>
              <w:pStyle w:val="13"/>
              <w:snapToGrid w:val="0"/>
              <w:spacing w:line="312" w:lineRule="auto"/>
              <w:jc w:val="center"/>
              <w:rPr>
                <w:rFonts w:hint="eastAsia" w:hAnsi="宋体"/>
                <w:b/>
                <w:bCs/>
                <w:kern w:val="2"/>
                <w:sz w:val="21"/>
                <w:szCs w:val="21"/>
              </w:rPr>
            </w:pPr>
            <w:r>
              <w:rPr>
                <w:rFonts w:hint="eastAsia" w:hAnsi="宋体"/>
                <w:b/>
                <w:bCs/>
                <w:kern w:val="2"/>
                <w:sz w:val="21"/>
                <w:szCs w:val="21"/>
              </w:rPr>
              <w:t>数量</w:t>
            </w:r>
          </w:p>
        </w:tc>
      </w:tr>
      <w:tr w14:paraId="36E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6" w:type="dxa"/>
            <w:noWrap w:val="0"/>
            <w:vAlign w:val="center"/>
          </w:tcPr>
          <w:p w14:paraId="5DAC60B1">
            <w:pPr>
              <w:pStyle w:val="13"/>
              <w:jc w:val="center"/>
              <w:rPr>
                <w:rFonts w:hint="eastAsia" w:hAnsi="宋体"/>
                <w:kern w:val="2"/>
                <w:sz w:val="21"/>
                <w:szCs w:val="21"/>
              </w:rPr>
            </w:pPr>
            <w:r>
              <w:rPr>
                <w:rFonts w:hint="eastAsia" w:hAnsi="宋体"/>
                <w:kern w:val="2"/>
                <w:sz w:val="21"/>
                <w:szCs w:val="21"/>
              </w:rPr>
              <w:t>1</w:t>
            </w:r>
          </w:p>
        </w:tc>
        <w:tc>
          <w:tcPr>
            <w:tcW w:w="2588" w:type="dxa"/>
            <w:noWrap w:val="0"/>
            <w:vAlign w:val="center"/>
          </w:tcPr>
          <w:p w14:paraId="171A7AB4">
            <w:pPr>
              <w:pStyle w:val="13"/>
              <w:snapToGrid w:val="0"/>
              <w:jc w:val="left"/>
              <w:rPr>
                <w:rFonts w:hint="eastAsia" w:hAnsi="宋体"/>
                <w:kern w:val="2"/>
                <w:sz w:val="21"/>
                <w:szCs w:val="21"/>
              </w:rPr>
            </w:pPr>
            <w:r>
              <w:rPr>
                <w:rFonts w:hint="eastAsia" w:hAnsi="宋体"/>
                <w:kern w:val="2"/>
                <w:sz w:val="21"/>
                <w:szCs w:val="21"/>
              </w:rPr>
              <w:t>移动医疗工作站</w:t>
            </w:r>
          </w:p>
        </w:tc>
        <w:tc>
          <w:tcPr>
            <w:tcW w:w="2905" w:type="dxa"/>
            <w:noWrap w:val="0"/>
            <w:vAlign w:val="center"/>
          </w:tcPr>
          <w:p w14:paraId="4FE36BBF">
            <w:pPr>
              <w:pStyle w:val="13"/>
              <w:snapToGrid w:val="0"/>
              <w:rPr>
                <w:rFonts w:hint="eastAsia" w:hAnsi="宋体" w:eastAsia="宋体"/>
                <w:kern w:val="2"/>
                <w:sz w:val="21"/>
                <w:szCs w:val="21"/>
                <w:lang w:eastAsia="zh-CN"/>
              </w:rPr>
            </w:pPr>
            <w:r>
              <w:rPr>
                <w:rFonts w:hint="eastAsia" w:hAnsi="宋体"/>
                <w:kern w:val="2"/>
                <w:sz w:val="21"/>
                <w:szCs w:val="21"/>
              </w:rPr>
              <w:t>详见技术条款要求</w:t>
            </w:r>
            <w:r>
              <w:rPr>
                <w:rFonts w:hint="eastAsia" w:hAnsi="宋体"/>
                <w:kern w:val="2"/>
                <w:sz w:val="21"/>
                <w:szCs w:val="21"/>
                <w:lang w:val="en-US" w:eastAsia="zh-CN"/>
              </w:rPr>
              <w:t>1</w:t>
            </w:r>
          </w:p>
        </w:tc>
        <w:tc>
          <w:tcPr>
            <w:tcW w:w="987" w:type="dxa"/>
            <w:noWrap w:val="0"/>
            <w:vAlign w:val="center"/>
          </w:tcPr>
          <w:p w14:paraId="72EE384B">
            <w:pPr>
              <w:pStyle w:val="13"/>
              <w:snapToGrid w:val="0"/>
              <w:jc w:val="center"/>
              <w:rPr>
                <w:rFonts w:hint="eastAsia" w:hAnsi="宋体"/>
                <w:kern w:val="2"/>
                <w:sz w:val="21"/>
                <w:szCs w:val="21"/>
              </w:rPr>
            </w:pPr>
            <w:r>
              <w:rPr>
                <w:rFonts w:hint="eastAsia" w:hAnsi="宋体"/>
                <w:kern w:val="2"/>
                <w:sz w:val="21"/>
                <w:szCs w:val="21"/>
              </w:rPr>
              <w:t>台</w:t>
            </w:r>
          </w:p>
        </w:tc>
        <w:tc>
          <w:tcPr>
            <w:tcW w:w="1077" w:type="dxa"/>
            <w:noWrap w:val="0"/>
            <w:vAlign w:val="center"/>
          </w:tcPr>
          <w:p w14:paraId="76AC30E2">
            <w:pPr>
              <w:pStyle w:val="13"/>
              <w:snapToGrid w:val="0"/>
              <w:jc w:val="center"/>
              <w:rPr>
                <w:rFonts w:hint="eastAsia" w:hAnsi="宋体"/>
                <w:kern w:val="2"/>
                <w:sz w:val="21"/>
                <w:szCs w:val="21"/>
              </w:rPr>
            </w:pPr>
            <w:r>
              <w:rPr>
                <w:rFonts w:hint="eastAsia" w:hAnsi="宋体"/>
                <w:kern w:val="2"/>
                <w:sz w:val="21"/>
                <w:szCs w:val="21"/>
              </w:rPr>
              <w:t>12</w:t>
            </w:r>
          </w:p>
        </w:tc>
      </w:tr>
      <w:tr w14:paraId="6693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noWrap w:val="0"/>
            <w:vAlign w:val="center"/>
          </w:tcPr>
          <w:p w14:paraId="52EEDB9F">
            <w:pPr>
              <w:pStyle w:val="13"/>
              <w:jc w:val="center"/>
              <w:rPr>
                <w:rFonts w:hint="eastAsia" w:hAnsi="宋体"/>
                <w:kern w:val="2"/>
                <w:sz w:val="21"/>
                <w:szCs w:val="21"/>
              </w:rPr>
            </w:pPr>
            <w:r>
              <w:rPr>
                <w:rFonts w:hint="eastAsia" w:hAnsi="宋体"/>
                <w:kern w:val="2"/>
                <w:sz w:val="21"/>
                <w:szCs w:val="21"/>
              </w:rPr>
              <w:t>2</w:t>
            </w:r>
          </w:p>
        </w:tc>
        <w:tc>
          <w:tcPr>
            <w:tcW w:w="2588" w:type="dxa"/>
            <w:noWrap w:val="0"/>
            <w:vAlign w:val="center"/>
          </w:tcPr>
          <w:p w14:paraId="263590FF">
            <w:pPr>
              <w:pStyle w:val="13"/>
              <w:snapToGrid w:val="0"/>
              <w:jc w:val="left"/>
              <w:rPr>
                <w:rFonts w:hint="eastAsia" w:hAnsi="宋体"/>
                <w:kern w:val="2"/>
                <w:sz w:val="21"/>
                <w:szCs w:val="21"/>
              </w:rPr>
            </w:pPr>
            <w:r>
              <w:rPr>
                <w:rFonts w:hint="eastAsia" w:hAnsi="宋体"/>
                <w:kern w:val="2"/>
                <w:sz w:val="21"/>
                <w:szCs w:val="21"/>
              </w:rPr>
              <w:t>技术服务</w:t>
            </w:r>
          </w:p>
        </w:tc>
        <w:tc>
          <w:tcPr>
            <w:tcW w:w="2905" w:type="dxa"/>
            <w:noWrap w:val="0"/>
            <w:vAlign w:val="center"/>
          </w:tcPr>
          <w:p w14:paraId="1C24B18B">
            <w:pPr>
              <w:pStyle w:val="13"/>
              <w:snapToGrid w:val="0"/>
              <w:rPr>
                <w:rFonts w:hint="eastAsia" w:hAnsi="宋体" w:eastAsia="宋体"/>
                <w:kern w:val="2"/>
                <w:sz w:val="21"/>
                <w:szCs w:val="21"/>
                <w:lang w:eastAsia="zh-CN"/>
              </w:rPr>
            </w:pPr>
            <w:r>
              <w:rPr>
                <w:rFonts w:hint="eastAsia" w:hAnsi="宋体"/>
                <w:kern w:val="2"/>
                <w:sz w:val="21"/>
                <w:szCs w:val="21"/>
              </w:rPr>
              <w:t>详见技术条款要求</w:t>
            </w:r>
            <w:r>
              <w:rPr>
                <w:rFonts w:hint="eastAsia" w:hAnsi="宋体"/>
                <w:kern w:val="2"/>
                <w:sz w:val="21"/>
                <w:szCs w:val="21"/>
                <w:lang w:val="en-US" w:eastAsia="zh-CN"/>
              </w:rPr>
              <w:t>2</w:t>
            </w:r>
          </w:p>
        </w:tc>
        <w:tc>
          <w:tcPr>
            <w:tcW w:w="987" w:type="dxa"/>
            <w:noWrap w:val="0"/>
            <w:vAlign w:val="center"/>
          </w:tcPr>
          <w:p w14:paraId="21BA74A7">
            <w:pPr>
              <w:pStyle w:val="13"/>
              <w:snapToGrid w:val="0"/>
              <w:jc w:val="center"/>
              <w:rPr>
                <w:rFonts w:hint="eastAsia" w:hAnsi="宋体"/>
                <w:kern w:val="2"/>
                <w:sz w:val="21"/>
                <w:szCs w:val="21"/>
              </w:rPr>
            </w:pPr>
            <w:r>
              <w:rPr>
                <w:rFonts w:hint="eastAsia" w:hAnsi="宋体"/>
                <w:kern w:val="2"/>
                <w:sz w:val="21"/>
                <w:szCs w:val="21"/>
              </w:rPr>
              <w:t>项</w:t>
            </w:r>
          </w:p>
        </w:tc>
        <w:tc>
          <w:tcPr>
            <w:tcW w:w="1077" w:type="dxa"/>
            <w:noWrap w:val="0"/>
            <w:vAlign w:val="center"/>
          </w:tcPr>
          <w:p w14:paraId="3726B805">
            <w:pPr>
              <w:pStyle w:val="13"/>
              <w:snapToGrid w:val="0"/>
              <w:jc w:val="center"/>
              <w:rPr>
                <w:rFonts w:hint="eastAsia" w:hAnsi="宋体"/>
                <w:kern w:val="2"/>
                <w:sz w:val="21"/>
                <w:szCs w:val="21"/>
              </w:rPr>
            </w:pPr>
            <w:r>
              <w:rPr>
                <w:rFonts w:hint="eastAsia" w:hAnsi="宋体"/>
                <w:kern w:val="2"/>
                <w:sz w:val="21"/>
                <w:szCs w:val="21"/>
              </w:rPr>
              <w:t>1</w:t>
            </w:r>
          </w:p>
        </w:tc>
      </w:tr>
    </w:tbl>
    <w:p w14:paraId="3EC00E0D">
      <w:pPr>
        <w:rPr>
          <w:rFonts w:ascii="宋体" w:hAnsi="宋体"/>
          <w:szCs w:val="21"/>
        </w:rPr>
      </w:pPr>
    </w:p>
    <w:p w14:paraId="6BCBDDD3">
      <w:pPr>
        <w:pStyle w:val="13"/>
        <w:snapToGrid w:val="0"/>
        <w:spacing w:line="312" w:lineRule="auto"/>
        <w:rPr>
          <w:rFonts w:hint="eastAsia" w:hAnsi="宋体" w:eastAsia="宋体"/>
          <w:kern w:val="2"/>
          <w:sz w:val="21"/>
          <w:szCs w:val="21"/>
          <w:lang w:eastAsia="zh-CN"/>
        </w:rPr>
      </w:pPr>
      <w:r>
        <w:rPr>
          <w:rFonts w:hint="eastAsia" w:hAnsi="宋体"/>
          <w:sz w:val="21"/>
          <w:szCs w:val="21"/>
        </w:rPr>
        <w:t>1、</w:t>
      </w:r>
      <w:r>
        <w:rPr>
          <w:rFonts w:hint="eastAsia" w:hAnsi="宋体"/>
          <w:kern w:val="2"/>
          <w:sz w:val="21"/>
          <w:szCs w:val="21"/>
        </w:rPr>
        <w:t>移动医疗工作站：技术条款要求</w:t>
      </w:r>
      <w:r>
        <w:rPr>
          <w:rFonts w:hint="eastAsia" w:hAnsi="宋体"/>
          <w:kern w:val="2"/>
          <w:sz w:val="21"/>
          <w:szCs w:val="21"/>
          <w:lang w:val="en-US" w:eastAsia="zh-CN"/>
        </w:rPr>
        <w:t>1</w:t>
      </w:r>
    </w:p>
    <w:tbl>
      <w:tblPr>
        <w:tblStyle w:val="23"/>
        <w:tblpPr w:leftFromText="180" w:rightFromText="180" w:vertAnchor="text" w:horzAnchor="page" w:tblpX="1661" w:tblpY="33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90"/>
        <w:gridCol w:w="6491"/>
      </w:tblGrid>
      <w:tr w14:paraId="6A07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424" w:type="pct"/>
            <w:noWrap w:val="0"/>
            <w:vAlign w:val="center"/>
          </w:tcPr>
          <w:p w14:paraId="7B27B371">
            <w:pPr>
              <w:jc w:val="center"/>
              <w:rPr>
                <w:rFonts w:ascii="宋体" w:hAnsi="宋体" w:cs="宋体"/>
                <w:b/>
                <w:bCs/>
                <w:szCs w:val="21"/>
              </w:rPr>
            </w:pPr>
            <w:r>
              <w:rPr>
                <w:rFonts w:hint="eastAsia" w:ascii="宋体" w:hAnsi="宋体" w:cs="宋体"/>
                <w:b/>
                <w:bCs/>
                <w:szCs w:val="21"/>
              </w:rPr>
              <w:t>项目</w:t>
            </w:r>
          </w:p>
        </w:tc>
        <w:tc>
          <w:tcPr>
            <w:tcW w:w="854" w:type="pct"/>
            <w:noWrap w:val="0"/>
            <w:vAlign w:val="center"/>
          </w:tcPr>
          <w:p w14:paraId="22C5CA3E">
            <w:pPr>
              <w:jc w:val="center"/>
              <w:rPr>
                <w:rFonts w:ascii="宋体" w:hAnsi="宋体" w:cs="宋体"/>
                <w:b/>
                <w:bCs/>
                <w:szCs w:val="21"/>
              </w:rPr>
            </w:pPr>
            <w:r>
              <w:rPr>
                <w:rFonts w:hint="eastAsia" w:ascii="宋体" w:hAnsi="宋体" w:cs="宋体"/>
                <w:b/>
                <w:bCs/>
                <w:szCs w:val="21"/>
              </w:rPr>
              <w:t>子项目</w:t>
            </w:r>
          </w:p>
        </w:tc>
        <w:tc>
          <w:tcPr>
            <w:tcW w:w="3721" w:type="pct"/>
            <w:noWrap w:val="0"/>
            <w:vAlign w:val="center"/>
          </w:tcPr>
          <w:p w14:paraId="2D3DFE33">
            <w:pPr>
              <w:jc w:val="center"/>
              <w:rPr>
                <w:rFonts w:ascii="宋体" w:hAnsi="宋体" w:cs="宋体"/>
                <w:b/>
                <w:bCs/>
                <w:szCs w:val="21"/>
              </w:rPr>
            </w:pPr>
            <w:r>
              <w:rPr>
                <w:rFonts w:hint="eastAsia" w:ascii="宋体" w:hAnsi="宋体" w:cs="宋体"/>
                <w:b/>
                <w:bCs/>
                <w:kern w:val="0"/>
                <w:szCs w:val="21"/>
              </w:rPr>
              <w:t>技术规格要求</w:t>
            </w:r>
          </w:p>
        </w:tc>
      </w:tr>
      <w:tr w14:paraId="5D25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4" w:type="pct"/>
            <w:vMerge w:val="restart"/>
            <w:noWrap w:val="0"/>
            <w:vAlign w:val="center"/>
          </w:tcPr>
          <w:p w14:paraId="26F8C0B5">
            <w:pPr>
              <w:jc w:val="center"/>
              <w:rPr>
                <w:rFonts w:ascii="宋体" w:hAnsi="宋体" w:cs="宋体"/>
                <w:szCs w:val="21"/>
              </w:rPr>
            </w:pPr>
            <w:r>
              <w:rPr>
                <w:rFonts w:hint="eastAsia" w:ascii="宋体" w:hAnsi="宋体" w:cs="宋体"/>
                <w:szCs w:val="21"/>
              </w:rPr>
              <w:t>车体系统</w:t>
            </w:r>
          </w:p>
        </w:tc>
        <w:tc>
          <w:tcPr>
            <w:tcW w:w="854" w:type="pct"/>
            <w:noWrap w:val="0"/>
            <w:vAlign w:val="center"/>
          </w:tcPr>
          <w:p w14:paraId="6D98D776">
            <w:pPr>
              <w:jc w:val="center"/>
              <w:rPr>
                <w:rFonts w:hint="eastAsia" w:ascii="宋体" w:hAnsi="宋体" w:cs="宋体"/>
                <w:szCs w:val="21"/>
              </w:rPr>
            </w:pPr>
            <w:r>
              <w:rPr>
                <w:rFonts w:hint="eastAsia" w:ascii="宋体" w:hAnsi="宋体" w:cs="宋体"/>
                <w:szCs w:val="21"/>
              </w:rPr>
              <w:t>整体设计</w:t>
            </w:r>
          </w:p>
        </w:tc>
        <w:tc>
          <w:tcPr>
            <w:tcW w:w="3721" w:type="pct"/>
            <w:noWrap w:val="0"/>
            <w:vAlign w:val="center"/>
          </w:tcPr>
          <w:p w14:paraId="37546937">
            <w:pPr>
              <w:jc w:val="left"/>
              <w:rPr>
                <w:rFonts w:hint="eastAsia" w:ascii="宋体" w:hAnsi="宋体"/>
                <w:szCs w:val="21"/>
              </w:rPr>
            </w:pPr>
            <w:r>
              <w:rPr>
                <w:rFonts w:hint="eastAsia" w:ascii="宋体" w:hAnsi="宋体" w:cs="宋体"/>
                <w:szCs w:val="21"/>
              </w:rPr>
              <w:t>整车含电脑电池≤</w:t>
            </w:r>
            <w:r>
              <w:rPr>
                <w:rFonts w:hint="eastAsia" w:ascii="宋体" w:hAnsi="宋体" w:cs="宋体"/>
                <w:szCs w:val="21"/>
                <w:lang w:val="en-US" w:eastAsia="zh-CN"/>
              </w:rPr>
              <w:t>6</w:t>
            </w:r>
            <w:r>
              <w:rPr>
                <w:rFonts w:ascii="宋体" w:hAnsi="宋体" w:cs="宋体"/>
                <w:szCs w:val="21"/>
              </w:rPr>
              <w:t>0</w:t>
            </w:r>
            <w:r>
              <w:rPr>
                <w:rFonts w:hint="eastAsia" w:ascii="宋体" w:hAnsi="宋体" w:cs="宋体"/>
                <w:szCs w:val="21"/>
              </w:rPr>
              <w:t>kg；</w:t>
            </w:r>
          </w:p>
        </w:tc>
      </w:tr>
      <w:tr w14:paraId="214F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4" w:type="pct"/>
            <w:vMerge w:val="continue"/>
            <w:tcBorders/>
            <w:noWrap w:val="0"/>
            <w:vAlign w:val="center"/>
          </w:tcPr>
          <w:p w14:paraId="03DBE61C">
            <w:pPr>
              <w:jc w:val="center"/>
              <w:rPr>
                <w:rFonts w:ascii="宋体" w:hAnsi="宋体" w:cs="宋体"/>
                <w:szCs w:val="21"/>
              </w:rPr>
            </w:pPr>
          </w:p>
        </w:tc>
        <w:tc>
          <w:tcPr>
            <w:tcW w:w="854" w:type="pct"/>
            <w:noWrap w:val="0"/>
            <w:vAlign w:val="center"/>
          </w:tcPr>
          <w:p w14:paraId="1B62EA35">
            <w:pPr>
              <w:jc w:val="center"/>
              <w:rPr>
                <w:rFonts w:hint="eastAsia" w:ascii="宋体" w:hAnsi="宋体" w:cs="宋体"/>
                <w:kern w:val="0"/>
                <w:szCs w:val="21"/>
              </w:rPr>
            </w:pPr>
            <w:r>
              <w:rPr>
                <w:rFonts w:hint="eastAsia" w:cs="宋体" w:asciiTheme="minorEastAsia" w:hAnsiTheme="minorEastAsia" w:eastAsiaTheme="minorEastAsia"/>
              </w:rPr>
              <w:t>电脑支架</w:t>
            </w:r>
          </w:p>
        </w:tc>
        <w:tc>
          <w:tcPr>
            <w:tcW w:w="3721" w:type="pct"/>
            <w:noWrap w:val="0"/>
            <w:vAlign w:val="center"/>
          </w:tcPr>
          <w:p w14:paraId="6DED152E">
            <w:pPr>
              <w:jc w:val="left"/>
              <w:rPr>
                <w:rFonts w:hint="eastAsia" w:cs="宋体" w:asciiTheme="minorEastAsia" w:hAnsiTheme="minorEastAsia" w:eastAsiaTheme="minorEastAsia"/>
              </w:rPr>
            </w:pPr>
            <w:r>
              <w:rPr>
                <w:rFonts w:hint="eastAsia" w:cs="宋体" w:asciiTheme="minorEastAsia" w:hAnsiTheme="minorEastAsia" w:eastAsiaTheme="minorEastAsia"/>
              </w:rPr>
              <w:t>行程≥120mm±10m，负荷≥</w:t>
            </w:r>
            <w:r>
              <w:rPr>
                <w:rFonts w:cs="宋体" w:asciiTheme="minorEastAsia" w:hAnsiTheme="minorEastAsia" w:eastAsiaTheme="minorEastAsia"/>
              </w:rPr>
              <w:t>5</w:t>
            </w:r>
            <w:r>
              <w:rPr>
                <w:rFonts w:hint="eastAsia" w:cs="宋体" w:asciiTheme="minorEastAsia" w:hAnsiTheme="minorEastAsia" w:eastAsiaTheme="minorEastAsia"/>
              </w:rPr>
              <w:t>Kg，支持左右旋转，支持俯仰角度调节</w:t>
            </w:r>
          </w:p>
        </w:tc>
      </w:tr>
      <w:tr w14:paraId="778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4" w:type="pct"/>
            <w:vMerge w:val="continue"/>
            <w:tcBorders/>
            <w:noWrap w:val="0"/>
            <w:vAlign w:val="center"/>
          </w:tcPr>
          <w:p w14:paraId="21C08393">
            <w:pPr>
              <w:jc w:val="center"/>
              <w:rPr>
                <w:rFonts w:ascii="宋体" w:hAnsi="宋体" w:cs="宋体"/>
                <w:szCs w:val="21"/>
              </w:rPr>
            </w:pPr>
          </w:p>
        </w:tc>
        <w:tc>
          <w:tcPr>
            <w:tcW w:w="854" w:type="pct"/>
            <w:noWrap w:val="0"/>
            <w:vAlign w:val="center"/>
          </w:tcPr>
          <w:p w14:paraId="6F6E2B03">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台面结构</w:t>
            </w:r>
          </w:p>
        </w:tc>
        <w:tc>
          <w:tcPr>
            <w:tcW w:w="3721" w:type="pct"/>
            <w:noWrap w:val="0"/>
            <w:vAlign w:val="center"/>
          </w:tcPr>
          <w:p w14:paraId="57A11640">
            <w:pPr>
              <w:rPr>
                <w:rFonts w:hint="eastAsia" w:ascii="宋体" w:hAnsi="宋体" w:cs="宋体"/>
                <w:szCs w:val="21"/>
              </w:rPr>
            </w:pPr>
            <w:r>
              <w:rPr>
                <w:rFonts w:hint="eastAsia" w:cs="宋体" w:asciiTheme="minorEastAsia" w:hAnsiTheme="minorEastAsia" w:eastAsiaTheme="minorEastAsia"/>
              </w:rPr>
              <w:t>具有不锈钢护栏</w:t>
            </w:r>
            <w:r>
              <w:rPr>
                <w:rFonts w:hint="eastAsia" w:asciiTheme="minorEastAsia" w:hAnsiTheme="minorEastAsia" w:eastAsiaTheme="minorEastAsia"/>
                <w:b/>
                <w:bCs/>
              </w:rPr>
              <w:t>（提供不锈钢护栏实物图）</w:t>
            </w:r>
            <w:r>
              <w:rPr>
                <w:rFonts w:hint="eastAsia" w:cs="宋体" w:asciiTheme="minorEastAsia" w:hAnsiTheme="minorEastAsia" w:eastAsiaTheme="minorEastAsia"/>
              </w:rPr>
              <w:t>，有效防止物品滑落；</w:t>
            </w:r>
          </w:p>
        </w:tc>
      </w:tr>
      <w:tr w14:paraId="10E8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4" w:type="pct"/>
            <w:vMerge w:val="continue"/>
            <w:tcBorders/>
            <w:noWrap w:val="0"/>
            <w:vAlign w:val="center"/>
          </w:tcPr>
          <w:p w14:paraId="46FBD201">
            <w:pPr>
              <w:jc w:val="center"/>
              <w:rPr>
                <w:rFonts w:hint="eastAsia" w:ascii="宋体" w:hAnsi="宋体" w:cs="宋体"/>
                <w:szCs w:val="21"/>
              </w:rPr>
            </w:pPr>
          </w:p>
        </w:tc>
        <w:tc>
          <w:tcPr>
            <w:tcW w:w="854" w:type="pct"/>
            <w:noWrap w:val="0"/>
            <w:vAlign w:val="center"/>
          </w:tcPr>
          <w:p w14:paraId="7C7FDF3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台面把手</w:t>
            </w:r>
          </w:p>
        </w:tc>
        <w:tc>
          <w:tcPr>
            <w:tcW w:w="3721" w:type="pct"/>
            <w:noWrap w:val="0"/>
            <w:vAlign w:val="center"/>
          </w:tcPr>
          <w:p w14:paraId="0485461C">
            <w:pPr>
              <w:rPr>
                <w:rFonts w:hint="eastAsia" w:ascii="宋体" w:hAnsi="宋体" w:cs="宋体"/>
                <w:szCs w:val="21"/>
              </w:rPr>
            </w:pPr>
            <w:r>
              <w:rPr>
                <w:rFonts w:hint="eastAsia" w:cs="宋体" w:asciiTheme="minorEastAsia" w:hAnsiTheme="minorEastAsia" w:eastAsiaTheme="minorEastAsia"/>
              </w:rPr>
              <w:t>本车体为中型车，为了增加通过性，不配置独立把手，不锈钢护栏方便抓力推行</w:t>
            </w:r>
          </w:p>
        </w:tc>
      </w:tr>
      <w:tr w14:paraId="2AE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4" w:type="pct"/>
            <w:vMerge w:val="continue"/>
            <w:tcBorders/>
            <w:noWrap w:val="0"/>
            <w:vAlign w:val="top"/>
          </w:tcPr>
          <w:p w14:paraId="3C0A67F6">
            <w:pPr>
              <w:rPr>
                <w:rFonts w:ascii="宋体" w:hAnsi="宋体" w:cs="宋体"/>
                <w:szCs w:val="21"/>
              </w:rPr>
            </w:pPr>
          </w:p>
        </w:tc>
        <w:tc>
          <w:tcPr>
            <w:tcW w:w="854" w:type="pct"/>
            <w:noWrap w:val="0"/>
            <w:vAlign w:val="center"/>
          </w:tcPr>
          <w:p w14:paraId="77CA3119">
            <w:pPr>
              <w:jc w:val="center"/>
              <w:rPr>
                <w:rFonts w:ascii="宋体" w:hAnsi="宋体" w:cs="宋体"/>
                <w:szCs w:val="21"/>
              </w:rPr>
            </w:pPr>
            <w:r>
              <w:rPr>
                <w:rFonts w:hint="eastAsia" w:cs="宋体" w:asciiTheme="minorEastAsia" w:hAnsiTheme="minorEastAsia" w:eastAsiaTheme="minorEastAsia"/>
              </w:rPr>
              <w:t>抽屉配置</w:t>
            </w:r>
          </w:p>
        </w:tc>
        <w:tc>
          <w:tcPr>
            <w:tcW w:w="3721" w:type="pct"/>
            <w:noWrap w:val="0"/>
            <w:vAlign w:val="center"/>
          </w:tcPr>
          <w:p w14:paraId="4945F7F5">
            <w:pPr>
              <w:rPr>
                <w:rFonts w:hint="eastAsia" w:ascii="宋体" w:hAnsi="宋体" w:cs="宋体"/>
                <w:szCs w:val="21"/>
              </w:rPr>
            </w:pPr>
            <w:r>
              <w:rPr>
                <w:rFonts w:hint="eastAsia" w:cs="宋体" w:asciiTheme="minorEastAsia" w:hAnsiTheme="minorEastAsia" w:eastAsiaTheme="minorEastAsia"/>
              </w:rPr>
              <w:t>中控锁，第一层为鼠标键盘小抽，另配备四层抽屉，（二中抽、两大抽），金属抽屉拉手，每层抽屉内有3*3隔板，自由分格药盒使用，三折静音滑轨，抽拉顺畅自如无噪音，不锈钢护栏，车底四周安装防撞角；</w:t>
            </w:r>
          </w:p>
        </w:tc>
      </w:tr>
      <w:tr w14:paraId="3455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4" w:type="pct"/>
            <w:vMerge w:val="continue"/>
            <w:tcBorders/>
            <w:noWrap w:val="0"/>
            <w:vAlign w:val="top"/>
          </w:tcPr>
          <w:p w14:paraId="7DD70FDB">
            <w:pPr>
              <w:rPr>
                <w:rFonts w:ascii="宋体" w:hAnsi="宋体" w:cs="宋体"/>
                <w:szCs w:val="21"/>
              </w:rPr>
            </w:pPr>
          </w:p>
        </w:tc>
        <w:tc>
          <w:tcPr>
            <w:tcW w:w="854" w:type="pct"/>
            <w:noWrap w:val="0"/>
            <w:vAlign w:val="center"/>
          </w:tcPr>
          <w:p w14:paraId="7BF3C87E">
            <w:pPr>
              <w:jc w:val="center"/>
              <w:rPr>
                <w:rFonts w:hint="eastAsia" w:ascii="宋体" w:hAnsi="宋体" w:cs="宋体"/>
                <w:szCs w:val="21"/>
              </w:rPr>
            </w:pPr>
            <w:r>
              <w:rPr>
                <w:rFonts w:hint="eastAsia" w:cs="宋体" w:asciiTheme="minorEastAsia" w:hAnsiTheme="minorEastAsia" w:eastAsiaTheme="minorEastAsia"/>
              </w:rPr>
              <w:t>悬挂附件</w:t>
            </w:r>
          </w:p>
        </w:tc>
        <w:tc>
          <w:tcPr>
            <w:tcW w:w="3721" w:type="pct"/>
            <w:noWrap w:val="0"/>
            <w:vAlign w:val="top"/>
          </w:tcPr>
          <w:p w14:paraId="36AEE07E">
            <w:pPr>
              <w:jc w:val="left"/>
              <w:rPr>
                <w:rFonts w:hint="eastAsia" w:ascii="宋体" w:hAnsi="宋体"/>
                <w:szCs w:val="21"/>
              </w:rPr>
            </w:pPr>
            <w:r>
              <w:rPr>
                <w:rFonts w:hint="eastAsia" w:asciiTheme="minorEastAsia" w:hAnsiTheme="minorEastAsia" w:eastAsiaTheme="minorEastAsia"/>
              </w:rPr>
              <w:t>2个垃圾桶，1个锐器桶置物筐，2个置物盒，车体配件可扩展性高，可按医院具体要求定制数量和大小</w:t>
            </w:r>
          </w:p>
        </w:tc>
      </w:tr>
      <w:tr w14:paraId="09FD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4" w:type="pct"/>
            <w:vMerge w:val="continue"/>
            <w:tcBorders/>
            <w:noWrap w:val="0"/>
            <w:vAlign w:val="top"/>
          </w:tcPr>
          <w:p w14:paraId="4ACF68B9">
            <w:pPr>
              <w:rPr>
                <w:rFonts w:ascii="宋体" w:hAnsi="宋体" w:cs="宋体"/>
                <w:szCs w:val="21"/>
              </w:rPr>
            </w:pPr>
          </w:p>
        </w:tc>
        <w:tc>
          <w:tcPr>
            <w:tcW w:w="854" w:type="pct"/>
            <w:noWrap w:val="0"/>
            <w:vAlign w:val="center"/>
          </w:tcPr>
          <w:p w14:paraId="35A888E2">
            <w:pPr>
              <w:jc w:val="center"/>
              <w:rPr>
                <w:rFonts w:hint="eastAsia" w:ascii="宋体" w:hAnsi="宋体" w:cs="宋体"/>
                <w:szCs w:val="21"/>
              </w:rPr>
            </w:pPr>
            <w:r>
              <w:rPr>
                <w:rFonts w:hint="eastAsia" w:cs="宋体" w:asciiTheme="minorEastAsia" w:hAnsiTheme="minorEastAsia" w:eastAsiaTheme="minorEastAsia"/>
              </w:rPr>
              <w:t>车轮</w:t>
            </w:r>
          </w:p>
        </w:tc>
        <w:tc>
          <w:tcPr>
            <w:tcW w:w="3721" w:type="pct"/>
            <w:noWrap w:val="0"/>
            <w:vAlign w:val="center"/>
          </w:tcPr>
          <w:p w14:paraId="045E282C">
            <w:pPr>
              <w:jc w:val="left"/>
              <w:rPr>
                <w:rFonts w:hint="eastAsia" w:ascii="宋体" w:hAnsi="宋体"/>
                <w:szCs w:val="21"/>
              </w:rPr>
            </w:pPr>
            <w:r>
              <w:rPr>
                <w:rFonts w:hint="eastAsia" w:cs="宋体" w:asciiTheme="minorEastAsia" w:hAnsiTheme="minorEastAsia" w:eastAsiaTheme="minorEastAsia"/>
              </w:rPr>
              <w:t>豪华静音脚轮四只，其中两只带刹车，可在任意状态下使用刹车功能，坚固耐用，可在平整地面上任意推动，转向，防静电，防卷发。</w:t>
            </w:r>
          </w:p>
        </w:tc>
      </w:tr>
      <w:tr w14:paraId="49AC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4" w:type="pct"/>
            <w:vMerge w:val="continue"/>
            <w:tcBorders/>
            <w:noWrap w:val="0"/>
            <w:vAlign w:val="top"/>
          </w:tcPr>
          <w:p w14:paraId="0E147F95">
            <w:pPr>
              <w:rPr>
                <w:rFonts w:ascii="宋体" w:hAnsi="宋体" w:cs="宋体"/>
                <w:szCs w:val="21"/>
              </w:rPr>
            </w:pPr>
          </w:p>
        </w:tc>
        <w:tc>
          <w:tcPr>
            <w:tcW w:w="854" w:type="pct"/>
            <w:noWrap w:val="0"/>
            <w:vAlign w:val="center"/>
          </w:tcPr>
          <w:p w14:paraId="358E4079">
            <w:pPr>
              <w:jc w:val="center"/>
              <w:rPr>
                <w:rFonts w:hint="eastAsia" w:ascii="宋体" w:hAnsi="宋体" w:cs="宋体"/>
                <w:szCs w:val="21"/>
              </w:rPr>
            </w:pPr>
            <w:r>
              <w:rPr>
                <w:rFonts w:hint="eastAsia" w:asciiTheme="minorEastAsia" w:hAnsiTheme="minorEastAsia" w:eastAsiaTheme="minorEastAsia"/>
              </w:rPr>
              <w:t>★</w:t>
            </w:r>
            <w:r>
              <w:rPr>
                <w:rFonts w:hint="eastAsia" w:cs="宋体" w:asciiTheme="minorEastAsia" w:hAnsiTheme="minorEastAsia" w:eastAsiaTheme="minorEastAsia"/>
              </w:rPr>
              <w:t>车体材质</w:t>
            </w:r>
          </w:p>
        </w:tc>
        <w:tc>
          <w:tcPr>
            <w:tcW w:w="3721" w:type="pct"/>
            <w:noWrap w:val="0"/>
            <w:vAlign w:val="top"/>
          </w:tcPr>
          <w:p w14:paraId="7C7DFA36">
            <w:pPr>
              <w:jc w:val="left"/>
              <w:rPr>
                <w:rFonts w:hint="eastAsia" w:ascii="宋体" w:hAnsi="宋体"/>
                <w:szCs w:val="21"/>
              </w:rPr>
            </w:pPr>
            <w:r>
              <w:rPr>
                <w:rFonts w:hint="eastAsia" w:cs="宋体" w:asciiTheme="minorEastAsia" w:hAnsiTheme="minorEastAsia" w:eastAsiaTheme="minorEastAsia"/>
              </w:rPr>
              <w:t>主体材质采用优质的冷轧钢材质折弯焊接成型，板材厚度0.8mm,表面易清洗，擦拭，耐腐蚀，四柱承重</w:t>
            </w:r>
            <w:r>
              <w:rPr>
                <w:rFonts w:hint="eastAsia" w:asciiTheme="minorEastAsia" w:hAnsiTheme="minorEastAsia" w:eastAsiaTheme="minorEastAsia"/>
                <w:b/>
                <w:bCs/>
              </w:rPr>
              <w:t>（提供四柱实物图）</w:t>
            </w:r>
            <w:r>
              <w:rPr>
                <w:rFonts w:hint="eastAsia" w:cs="宋体" w:asciiTheme="minorEastAsia" w:hAnsiTheme="minorEastAsia" w:eastAsiaTheme="minorEastAsia"/>
              </w:rPr>
              <w:t>。表面静电粉末喷涂，高温烘制使其附着台面，台面上配透明软玻璃；</w:t>
            </w:r>
          </w:p>
        </w:tc>
      </w:tr>
      <w:tr w14:paraId="6DF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4" w:type="pct"/>
            <w:vMerge w:val="restart"/>
            <w:noWrap w:val="0"/>
            <w:vAlign w:val="center"/>
          </w:tcPr>
          <w:p w14:paraId="04D4D1E8">
            <w:pPr>
              <w:jc w:val="center"/>
              <w:rPr>
                <w:rFonts w:ascii="宋体" w:hAnsi="宋体" w:cs="宋体"/>
                <w:szCs w:val="21"/>
              </w:rPr>
            </w:pPr>
            <w:r>
              <w:rPr>
                <w:rFonts w:hint="eastAsia" w:ascii="宋体" w:hAnsi="宋体" w:cs="宋体"/>
                <w:szCs w:val="21"/>
              </w:rPr>
              <w:t>计算机和</w:t>
            </w:r>
          </w:p>
          <w:p w14:paraId="484B6100">
            <w:pPr>
              <w:jc w:val="center"/>
              <w:rPr>
                <w:rFonts w:ascii="宋体" w:hAnsi="宋体" w:cs="宋体"/>
                <w:szCs w:val="21"/>
              </w:rPr>
            </w:pPr>
            <w:r>
              <w:rPr>
                <w:rFonts w:hint="eastAsia" w:ascii="宋体" w:hAnsi="宋体" w:cs="宋体"/>
                <w:szCs w:val="21"/>
              </w:rPr>
              <w:t>电源系统</w:t>
            </w:r>
          </w:p>
          <w:p w14:paraId="2E7FE80A">
            <w:pPr>
              <w:jc w:val="center"/>
              <w:rPr>
                <w:rFonts w:ascii="宋体" w:hAnsi="宋体" w:cs="宋体"/>
                <w:szCs w:val="21"/>
              </w:rPr>
            </w:pPr>
          </w:p>
        </w:tc>
        <w:tc>
          <w:tcPr>
            <w:tcW w:w="854" w:type="pct"/>
            <w:noWrap w:val="0"/>
            <w:vAlign w:val="center"/>
          </w:tcPr>
          <w:p w14:paraId="226C6BE0">
            <w:pPr>
              <w:jc w:val="center"/>
              <w:rPr>
                <w:rFonts w:ascii="宋体" w:hAnsi="宋体" w:cs="宋体"/>
                <w:szCs w:val="21"/>
              </w:rPr>
            </w:pPr>
            <w:r>
              <w:rPr>
                <w:rFonts w:hint="eastAsia" w:ascii="宋体" w:hAnsi="宋体" w:cs="宋体"/>
                <w:szCs w:val="21"/>
              </w:rPr>
              <w:t>计算机配置</w:t>
            </w:r>
          </w:p>
        </w:tc>
        <w:tc>
          <w:tcPr>
            <w:tcW w:w="3721" w:type="pct"/>
            <w:noWrap w:val="0"/>
            <w:vAlign w:val="center"/>
          </w:tcPr>
          <w:p w14:paraId="372910F8">
            <w:pPr>
              <w:rPr>
                <w:rFonts w:ascii="宋体" w:hAnsi="宋体" w:cs="宋体"/>
                <w:i/>
                <w:iCs/>
                <w:szCs w:val="21"/>
                <w:u w:val="single"/>
              </w:rPr>
            </w:pPr>
            <w:r>
              <w:rPr>
                <w:rFonts w:hint="eastAsia" w:ascii="宋体" w:hAnsi="宋体"/>
                <w:i/>
                <w:iCs/>
                <w:szCs w:val="21"/>
                <w:u w:val="single"/>
              </w:rPr>
              <w:t>CPU≥i5</w:t>
            </w:r>
            <w:r>
              <w:rPr>
                <w:rFonts w:ascii="宋体" w:hAnsi="宋体"/>
                <w:i/>
                <w:iCs/>
                <w:szCs w:val="21"/>
                <w:u w:val="single"/>
              </w:rPr>
              <w:t xml:space="preserve"> 73</w:t>
            </w:r>
            <w:r>
              <w:rPr>
                <w:rFonts w:hint="eastAsia" w:ascii="宋体" w:hAnsi="宋体"/>
                <w:i/>
                <w:iCs/>
                <w:szCs w:val="21"/>
                <w:u w:val="single"/>
              </w:rPr>
              <w:t>00</w:t>
            </w:r>
            <w:r>
              <w:rPr>
                <w:rFonts w:ascii="宋体" w:hAnsi="宋体"/>
                <w:i/>
                <w:iCs/>
                <w:szCs w:val="21"/>
                <w:u w:val="single"/>
              </w:rPr>
              <w:t>U</w:t>
            </w:r>
            <w:r>
              <w:rPr>
                <w:rFonts w:hint="eastAsia" w:ascii="宋体" w:hAnsi="宋体"/>
                <w:i/>
                <w:iCs/>
                <w:szCs w:val="21"/>
                <w:u w:val="single"/>
              </w:rPr>
              <w:t>，操作系统WIN7/WIN10，内存DDR4≥8G；硬盘为固态硬盘≥256G；US</w:t>
            </w:r>
            <w:r>
              <w:rPr>
                <w:rFonts w:ascii="宋体" w:hAnsi="宋体"/>
                <w:i/>
                <w:iCs/>
                <w:szCs w:val="21"/>
                <w:u w:val="single"/>
              </w:rPr>
              <w:t>B2.0</w:t>
            </w:r>
            <w:r>
              <w:rPr>
                <w:rFonts w:hint="eastAsia" w:ascii="宋体" w:hAnsi="宋体"/>
                <w:i/>
                <w:iCs/>
                <w:szCs w:val="21"/>
                <w:u w:val="single"/>
              </w:rPr>
              <w:t>接口≥4个，US</w:t>
            </w:r>
            <w:r>
              <w:rPr>
                <w:rFonts w:ascii="宋体" w:hAnsi="宋体"/>
                <w:i/>
                <w:iCs/>
                <w:szCs w:val="21"/>
                <w:u w:val="single"/>
              </w:rPr>
              <w:t>B3.0</w:t>
            </w:r>
            <w:r>
              <w:rPr>
                <w:rFonts w:hint="eastAsia" w:ascii="宋体" w:hAnsi="宋体"/>
                <w:i/>
                <w:iCs/>
                <w:szCs w:val="21"/>
                <w:u w:val="single"/>
              </w:rPr>
              <w:t>接口≥</w:t>
            </w:r>
            <w:r>
              <w:rPr>
                <w:rFonts w:ascii="宋体" w:hAnsi="宋体"/>
                <w:i/>
                <w:iCs/>
                <w:szCs w:val="21"/>
                <w:u w:val="single"/>
              </w:rPr>
              <w:t>2</w:t>
            </w:r>
            <w:r>
              <w:rPr>
                <w:rFonts w:hint="eastAsia" w:ascii="宋体" w:hAnsi="宋体"/>
                <w:i/>
                <w:iCs/>
                <w:szCs w:val="21"/>
                <w:u w:val="single"/>
              </w:rPr>
              <w:t>个，V</w:t>
            </w:r>
            <w:r>
              <w:rPr>
                <w:rFonts w:ascii="宋体" w:hAnsi="宋体"/>
                <w:i/>
                <w:iCs/>
                <w:szCs w:val="21"/>
                <w:u w:val="single"/>
              </w:rPr>
              <w:t>GA</w:t>
            </w:r>
            <w:r>
              <w:rPr>
                <w:rFonts w:hint="eastAsia" w:ascii="宋体" w:hAnsi="宋体"/>
                <w:i/>
                <w:iCs/>
                <w:szCs w:val="21"/>
                <w:u w:val="single"/>
              </w:rPr>
              <w:t>≥</w:t>
            </w:r>
            <w:r>
              <w:rPr>
                <w:rFonts w:ascii="宋体" w:hAnsi="宋体"/>
                <w:i/>
                <w:iCs/>
                <w:szCs w:val="21"/>
                <w:u w:val="single"/>
              </w:rPr>
              <w:t>1</w:t>
            </w:r>
            <w:r>
              <w:rPr>
                <w:rFonts w:hint="eastAsia" w:ascii="宋体" w:hAnsi="宋体"/>
                <w:i/>
                <w:iCs/>
                <w:szCs w:val="21"/>
                <w:u w:val="single"/>
              </w:rPr>
              <w:t>个，H</w:t>
            </w:r>
            <w:r>
              <w:rPr>
                <w:rFonts w:ascii="宋体" w:hAnsi="宋体"/>
                <w:i/>
                <w:iCs/>
                <w:szCs w:val="21"/>
                <w:u w:val="single"/>
              </w:rPr>
              <w:t>DMI</w:t>
            </w:r>
            <w:r>
              <w:rPr>
                <w:rFonts w:hint="eastAsia" w:ascii="宋体" w:hAnsi="宋体"/>
                <w:i/>
                <w:iCs/>
                <w:szCs w:val="21"/>
                <w:u w:val="single"/>
              </w:rPr>
              <w:t>接口≥</w:t>
            </w:r>
            <w:r>
              <w:rPr>
                <w:rFonts w:ascii="宋体" w:hAnsi="宋体"/>
                <w:i/>
                <w:iCs/>
                <w:szCs w:val="21"/>
                <w:u w:val="single"/>
              </w:rPr>
              <w:t>1</w:t>
            </w:r>
            <w:r>
              <w:rPr>
                <w:rFonts w:hint="eastAsia" w:ascii="宋体" w:hAnsi="宋体"/>
                <w:i/>
                <w:iCs/>
                <w:szCs w:val="21"/>
                <w:u w:val="single"/>
              </w:rPr>
              <w:t>个</w:t>
            </w:r>
          </w:p>
        </w:tc>
      </w:tr>
      <w:tr w14:paraId="14AA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4" w:type="pct"/>
            <w:vMerge w:val="continue"/>
            <w:noWrap w:val="0"/>
            <w:vAlign w:val="center"/>
          </w:tcPr>
          <w:p w14:paraId="51451B53">
            <w:pPr>
              <w:jc w:val="center"/>
              <w:rPr>
                <w:rFonts w:ascii="宋体" w:hAnsi="宋体" w:cs="宋体"/>
                <w:szCs w:val="21"/>
              </w:rPr>
            </w:pPr>
          </w:p>
        </w:tc>
        <w:tc>
          <w:tcPr>
            <w:tcW w:w="854" w:type="pct"/>
            <w:noWrap w:val="0"/>
            <w:vAlign w:val="center"/>
          </w:tcPr>
          <w:p w14:paraId="77C35E4B">
            <w:pPr>
              <w:jc w:val="center"/>
              <w:rPr>
                <w:rFonts w:ascii="宋体" w:hAnsi="宋体" w:cs="宋体"/>
                <w:szCs w:val="21"/>
              </w:rPr>
            </w:pPr>
            <w:r>
              <w:rPr>
                <w:rFonts w:hint="eastAsia" w:ascii="宋体" w:hAnsi="宋体" w:cs="宋体"/>
                <w:szCs w:val="21"/>
              </w:rPr>
              <w:t>显示屏</w:t>
            </w:r>
          </w:p>
        </w:tc>
        <w:tc>
          <w:tcPr>
            <w:tcW w:w="3721" w:type="pct"/>
            <w:noWrap w:val="0"/>
            <w:vAlign w:val="center"/>
          </w:tcPr>
          <w:p w14:paraId="0C1ECF75">
            <w:pPr>
              <w:rPr>
                <w:rFonts w:ascii="宋体" w:hAnsi="宋体" w:cs="宋体"/>
                <w:szCs w:val="21"/>
              </w:rPr>
            </w:pPr>
            <w:r>
              <w:rPr>
                <w:rFonts w:hint="eastAsia" w:ascii="宋体" w:hAnsi="宋体"/>
                <w:szCs w:val="21"/>
              </w:rPr>
              <w:t>LED显示屏≥21</w:t>
            </w:r>
            <w:r>
              <w:rPr>
                <w:rFonts w:ascii="宋体" w:hAnsi="宋体"/>
                <w:szCs w:val="21"/>
              </w:rPr>
              <w:t>.5”</w:t>
            </w:r>
            <w:r>
              <w:rPr>
                <w:rFonts w:hint="eastAsia" w:ascii="宋体" w:hAnsi="宋体"/>
                <w:szCs w:val="21"/>
              </w:rPr>
              <w:t>，分辨率≥1920*1080，无边框全面屏设计，屏幕占比≥90</w:t>
            </w:r>
            <w:r>
              <w:rPr>
                <w:rFonts w:ascii="宋体" w:hAnsi="宋体"/>
                <w:szCs w:val="21"/>
              </w:rPr>
              <w:t>%</w:t>
            </w:r>
          </w:p>
        </w:tc>
      </w:tr>
      <w:tr w14:paraId="5C2A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24" w:type="pct"/>
            <w:vMerge w:val="continue"/>
            <w:noWrap w:val="0"/>
            <w:vAlign w:val="center"/>
          </w:tcPr>
          <w:p w14:paraId="7A9D531B">
            <w:pPr>
              <w:jc w:val="center"/>
              <w:rPr>
                <w:rFonts w:ascii="宋体" w:hAnsi="宋体" w:cs="宋体"/>
                <w:szCs w:val="21"/>
              </w:rPr>
            </w:pPr>
          </w:p>
        </w:tc>
        <w:tc>
          <w:tcPr>
            <w:tcW w:w="854" w:type="pct"/>
            <w:noWrap w:val="0"/>
            <w:vAlign w:val="center"/>
          </w:tcPr>
          <w:p w14:paraId="267D51D9">
            <w:pPr>
              <w:jc w:val="center"/>
              <w:rPr>
                <w:rFonts w:ascii="宋体" w:hAnsi="宋体" w:cs="宋体"/>
                <w:szCs w:val="21"/>
              </w:rPr>
            </w:pPr>
            <w:r>
              <w:rPr>
                <w:rFonts w:hint="eastAsia" w:ascii="宋体" w:hAnsi="宋体" w:cs="宋体"/>
                <w:szCs w:val="21"/>
              </w:rPr>
              <w:t>集成设计</w:t>
            </w:r>
          </w:p>
        </w:tc>
        <w:tc>
          <w:tcPr>
            <w:tcW w:w="3721" w:type="pct"/>
            <w:noWrap w:val="0"/>
            <w:vAlign w:val="center"/>
          </w:tcPr>
          <w:p w14:paraId="29F5A84B">
            <w:pPr>
              <w:rPr>
                <w:rFonts w:hint="eastAsia" w:ascii="宋体" w:hAnsi="宋体" w:cs="宋体"/>
                <w:szCs w:val="21"/>
              </w:rPr>
            </w:pPr>
            <w:r>
              <w:rPr>
                <w:rFonts w:hint="eastAsia" w:ascii="宋体" w:hAnsi="宋体"/>
                <w:szCs w:val="21"/>
              </w:rPr>
              <w:t>电脑主板、显示屏、电池、网络模块等全部集成设计于一体化机壳内；</w:t>
            </w:r>
          </w:p>
        </w:tc>
      </w:tr>
      <w:tr w14:paraId="484B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Merge w:val="continue"/>
            <w:noWrap w:val="0"/>
            <w:vAlign w:val="center"/>
          </w:tcPr>
          <w:p w14:paraId="0A869708">
            <w:pPr>
              <w:jc w:val="center"/>
              <w:rPr>
                <w:rFonts w:ascii="宋体" w:hAnsi="宋体" w:cs="宋体"/>
                <w:szCs w:val="21"/>
              </w:rPr>
            </w:pPr>
          </w:p>
        </w:tc>
        <w:tc>
          <w:tcPr>
            <w:tcW w:w="854" w:type="pct"/>
            <w:noWrap w:val="0"/>
            <w:vAlign w:val="center"/>
          </w:tcPr>
          <w:p w14:paraId="5C170759">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电池参数</w:t>
            </w:r>
          </w:p>
        </w:tc>
        <w:tc>
          <w:tcPr>
            <w:tcW w:w="3721" w:type="pct"/>
            <w:noWrap w:val="0"/>
            <w:vAlign w:val="center"/>
          </w:tcPr>
          <w:p w14:paraId="66BD59A5">
            <w:pPr>
              <w:rPr>
                <w:rFonts w:hint="eastAsia" w:ascii="宋体" w:hAnsi="宋体" w:cs="宋体"/>
                <w:szCs w:val="21"/>
              </w:rPr>
            </w:pPr>
            <w:r>
              <w:rPr>
                <w:rFonts w:ascii="宋体" w:hAnsi="宋体"/>
                <w:szCs w:val="21"/>
              </w:rPr>
              <w:t>磷酸铁锂电池，连续充电充满时间≤5小时，在所有设备同时运行的情况下，连续工作≥12小时，待机≥18小时, 有效循环寿命≥2000</w:t>
            </w:r>
            <w:r>
              <w:rPr>
                <w:rFonts w:hint="eastAsia" w:ascii="宋体" w:hAnsi="宋体"/>
                <w:b/>
                <w:bCs/>
                <w:szCs w:val="21"/>
              </w:rPr>
              <w:t>（提供第三方检测报告，带CNAS和CMA标识，委托单位为移动工作站生产工厂）；</w:t>
            </w:r>
          </w:p>
        </w:tc>
      </w:tr>
      <w:tr w14:paraId="3B8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Merge w:val="continue"/>
            <w:noWrap w:val="0"/>
            <w:vAlign w:val="center"/>
          </w:tcPr>
          <w:p w14:paraId="378FA5EC">
            <w:pPr>
              <w:jc w:val="center"/>
              <w:rPr>
                <w:rFonts w:ascii="宋体" w:hAnsi="宋体" w:cs="宋体"/>
                <w:szCs w:val="21"/>
              </w:rPr>
            </w:pPr>
          </w:p>
        </w:tc>
        <w:tc>
          <w:tcPr>
            <w:tcW w:w="854" w:type="pct"/>
            <w:noWrap w:val="0"/>
            <w:vAlign w:val="center"/>
          </w:tcPr>
          <w:p w14:paraId="00F5B6B9">
            <w:pPr>
              <w:jc w:val="center"/>
              <w:rPr>
                <w:rFonts w:ascii="宋体" w:hAnsi="宋体" w:cs="宋体"/>
                <w:szCs w:val="21"/>
              </w:rPr>
            </w:pPr>
            <w:r>
              <w:rPr>
                <w:rFonts w:hint="eastAsia" w:ascii="宋体" w:hAnsi="宋体" w:cs="宋体"/>
                <w:szCs w:val="21"/>
              </w:rPr>
              <w:t>标配网络</w:t>
            </w:r>
          </w:p>
        </w:tc>
        <w:tc>
          <w:tcPr>
            <w:tcW w:w="3721" w:type="pct"/>
            <w:noWrap w:val="0"/>
            <w:vAlign w:val="center"/>
          </w:tcPr>
          <w:p w14:paraId="75E9A118">
            <w:pPr>
              <w:rPr>
                <w:rFonts w:hint="eastAsia" w:ascii="宋体" w:hAnsi="宋体" w:cs="宋体"/>
                <w:szCs w:val="21"/>
              </w:rPr>
            </w:pPr>
            <w:r>
              <w:rPr>
                <w:rFonts w:hint="eastAsia" w:ascii="宋体" w:hAnsi="宋体"/>
                <w:szCs w:val="21"/>
              </w:rPr>
              <w:t>支持2.4G/5</w:t>
            </w:r>
            <w:r>
              <w:rPr>
                <w:rFonts w:ascii="宋体" w:hAnsi="宋体"/>
                <w:szCs w:val="21"/>
              </w:rPr>
              <w:t>G</w:t>
            </w:r>
            <w:r>
              <w:rPr>
                <w:rFonts w:hint="eastAsia" w:ascii="宋体" w:hAnsi="宋体"/>
                <w:szCs w:val="21"/>
              </w:rPr>
              <w:t xml:space="preserve"> Wi</w:t>
            </w:r>
            <w:r>
              <w:rPr>
                <w:rFonts w:ascii="宋体" w:hAnsi="宋体"/>
                <w:szCs w:val="21"/>
              </w:rPr>
              <w:t>F</w:t>
            </w:r>
            <w:r>
              <w:rPr>
                <w:rFonts w:hint="eastAsia" w:ascii="宋体" w:hAnsi="宋体"/>
                <w:szCs w:val="21"/>
              </w:rPr>
              <w:t>i网络,内置天线防拖挂</w:t>
            </w:r>
            <w:r>
              <w:rPr>
                <w:rFonts w:hint="eastAsia" w:ascii="宋体" w:hAnsi="宋体"/>
                <w:b/>
                <w:bCs/>
                <w:szCs w:val="21"/>
              </w:rPr>
              <w:t>（提供天线内置的实物图片）</w:t>
            </w:r>
            <w:r>
              <w:rPr>
                <w:rFonts w:hint="eastAsia" w:ascii="宋体" w:hAnsi="宋体"/>
                <w:szCs w:val="21"/>
              </w:rPr>
              <w:t>，支持802.11 b/g/n/ac及以上标准。</w:t>
            </w:r>
          </w:p>
        </w:tc>
      </w:tr>
      <w:tr w14:paraId="1232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4" w:type="pct"/>
            <w:vMerge w:val="continue"/>
            <w:noWrap w:val="0"/>
            <w:vAlign w:val="center"/>
          </w:tcPr>
          <w:p w14:paraId="007CA239">
            <w:pPr>
              <w:jc w:val="center"/>
              <w:rPr>
                <w:rFonts w:ascii="宋体" w:hAnsi="宋体" w:cs="宋体"/>
                <w:szCs w:val="21"/>
              </w:rPr>
            </w:pPr>
          </w:p>
        </w:tc>
        <w:tc>
          <w:tcPr>
            <w:tcW w:w="854" w:type="pct"/>
            <w:noWrap w:val="0"/>
            <w:vAlign w:val="center"/>
          </w:tcPr>
          <w:p w14:paraId="0180F1A5">
            <w:pPr>
              <w:jc w:val="center"/>
              <w:rPr>
                <w:rFonts w:ascii="宋体" w:hAnsi="宋体" w:cs="宋体"/>
                <w:szCs w:val="21"/>
              </w:rPr>
            </w:pPr>
            <w:r>
              <w:rPr>
                <w:rFonts w:hint="eastAsia" w:ascii="宋体" w:hAnsi="宋体" w:cs="宋体"/>
                <w:szCs w:val="21"/>
              </w:rPr>
              <w:t>充放电管理</w:t>
            </w:r>
          </w:p>
        </w:tc>
        <w:tc>
          <w:tcPr>
            <w:tcW w:w="3721" w:type="pct"/>
            <w:noWrap w:val="0"/>
            <w:vAlign w:val="center"/>
          </w:tcPr>
          <w:p w14:paraId="16AFFE46">
            <w:pPr>
              <w:rPr>
                <w:rFonts w:hint="eastAsia" w:ascii="宋体" w:hAnsi="宋体" w:cs="宋体"/>
                <w:szCs w:val="21"/>
              </w:rPr>
            </w:pPr>
            <w:r>
              <w:rPr>
                <w:rFonts w:hint="eastAsia" w:ascii="宋体" w:hAnsi="宋体"/>
                <w:szCs w:val="21"/>
              </w:rPr>
              <w:t>电脑主板集成充放电管理模块，B</w:t>
            </w:r>
            <w:r>
              <w:rPr>
                <w:rFonts w:ascii="宋体" w:hAnsi="宋体"/>
                <w:szCs w:val="21"/>
              </w:rPr>
              <w:t>IOS</w:t>
            </w:r>
            <w:r>
              <w:rPr>
                <w:rFonts w:hint="eastAsia" w:ascii="宋体" w:hAnsi="宋体"/>
                <w:szCs w:val="21"/>
              </w:rPr>
              <w:t>集成电池E</w:t>
            </w:r>
            <w:r>
              <w:rPr>
                <w:rFonts w:ascii="宋体" w:hAnsi="宋体"/>
                <w:szCs w:val="21"/>
              </w:rPr>
              <w:t>C</w:t>
            </w:r>
            <w:r>
              <w:rPr>
                <w:rFonts w:hint="eastAsia" w:ascii="宋体" w:hAnsi="宋体"/>
                <w:szCs w:val="21"/>
              </w:rPr>
              <w:t>管理系统，具有漏电、短路、过压、过载保护功能，具有低电量报警以及休眠保护功能；</w:t>
            </w:r>
          </w:p>
        </w:tc>
      </w:tr>
      <w:tr w14:paraId="1DA3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Merge w:val="continue"/>
            <w:noWrap w:val="0"/>
            <w:vAlign w:val="center"/>
          </w:tcPr>
          <w:p w14:paraId="0B742DCB">
            <w:pPr>
              <w:jc w:val="center"/>
              <w:rPr>
                <w:rFonts w:ascii="宋体" w:hAnsi="宋体" w:cs="宋体"/>
                <w:szCs w:val="21"/>
              </w:rPr>
            </w:pPr>
          </w:p>
        </w:tc>
        <w:tc>
          <w:tcPr>
            <w:tcW w:w="854" w:type="pct"/>
            <w:noWrap w:val="0"/>
            <w:vAlign w:val="center"/>
          </w:tcPr>
          <w:p w14:paraId="7391413B">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电量显示</w:t>
            </w:r>
          </w:p>
        </w:tc>
        <w:tc>
          <w:tcPr>
            <w:tcW w:w="3721" w:type="pct"/>
            <w:noWrap w:val="0"/>
            <w:vAlign w:val="center"/>
          </w:tcPr>
          <w:p w14:paraId="35D1BFCE">
            <w:pPr>
              <w:rPr>
                <w:rFonts w:hint="eastAsia" w:ascii="宋体" w:hAnsi="宋体" w:cs="宋体"/>
                <w:szCs w:val="21"/>
              </w:rPr>
            </w:pPr>
            <w:r>
              <w:rPr>
                <w:rFonts w:hint="eastAsia" w:ascii="宋体" w:hAnsi="宋体"/>
                <w:szCs w:val="21"/>
              </w:rPr>
              <w:t>电脑桌面右下角任务栏有电池图标，可肉眼直接观察电量情况，也可将鼠标移动到图标上自动显示电量百分比和续航时间，以及充电时显示充满电需要的时间</w:t>
            </w:r>
            <w:r>
              <w:rPr>
                <w:rFonts w:hint="eastAsia" w:ascii="宋体" w:hAnsi="宋体"/>
                <w:b/>
                <w:bCs/>
                <w:szCs w:val="21"/>
              </w:rPr>
              <w:t>（提供续航时间显示图片及充电时间显示图片）</w:t>
            </w:r>
            <w:r>
              <w:rPr>
                <w:rFonts w:hint="eastAsia" w:ascii="宋体" w:hAnsi="宋体"/>
                <w:szCs w:val="21"/>
              </w:rPr>
              <w:t>，点即标识还可查看详细参数，和设置电池管理计划；</w:t>
            </w:r>
          </w:p>
        </w:tc>
      </w:tr>
      <w:tr w14:paraId="6F11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4" w:type="pct"/>
            <w:noWrap w:val="0"/>
            <w:vAlign w:val="center"/>
          </w:tcPr>
          <w:p w14:paraId="50520B41">
            <w:pPr>
              <w:jc w:val="center"/>
              <w:rPr>
                <w:rFonts w:ascii="宋体" w:hAnsi="宋体" w:cs="宋体"/>
                <w:color w:val="000000"/>
              </w:rPr>
            </w:pPr>
            <w:r>
              <w:rPr>
                <w:rFonts w:hint="eastAsia" w:ascii="宋体" w:hAnsi="宋体" w:cs="宋体"/>
                <w:color w:val="000000"/>
              </w:rPr>
              <w:t>认证资料</w:t>
            </w:r>
          </w:p>
        </w:tc>
        <w:tc>
          <w:tcPr>
            <w:tcW w:w="854" w:type="pct"/>
            <w:noWrap w:val="0"/>
            <w:vAlign w:val="center"/>
          </w:tcPr>
          <w:p w14:paraId="74D0CEC3">
            <w:pPr>
              <w:jc w:val="center"/>
              <w:rPr>
                <w:rFonts w:ascii="宋体" w:hAnsi="宋体" w:cs="宋体"/>
                <w:color w:val="000000"/>
              </w:rPr>
            </w:pPr>
            <w:r>
              <w:rPr>
                <w:rFonts w:hint="eastAsia" w:ascii="宋体" w:hAnsi="宋体" w:cs="宋体"/>
                <w:kern w:val="0"/>
                <w:szCs w:val="21"/>
              </w:rPr>
              <w:t>★</w:t>
            </w:r>
            <w:r>
              <w:rPr>
                <w:rFonts w:hint="eastAsia" w:ascii="宋体" w:hAnsi="宋体" w:cs="宋体"/>
                <w:color w:val="000000"/>
              </w:rPr>
              <w:t>产品资质</w:t>
            </w:r>
          </w:p>
        </w:tc>
        <w:tc>
          <w:tcPr>
            <w:tcW w:w="3721" w:type="pct"/>
            <w:noWrap w:val="0"/>
            <w:vAlign w:val="center"/>
          </w:tcPr>
          <w:p w14:paraId="7A59ADC0">
            <w:pPr>
              <w:pStyle w:val="28"/>
              <w:ind w:firstLine="0" w:firstLineChars="0"/>
              <w:rPr>
                <w:rFonts w:hint="eastAsia"/>
              </w:rPr>
            </w:pPr>
            <w:r>
              <w:rPr>
                <w:rFonts w:hint="eastAsia" w:ascii="宋体" w:hAnsi="宋体"/>
                <w:szCs w:val="21"/>
              </w:rPr>
              <w:t>电脑一体机通过国家3</w:t>
            </w:r>
            <w:r>
              <w:rPr>
                <w:rFonts w:ascii="宋体" w:hAnsi="宋体"/>
                <w:szCs w:val="21"/>
              </w:rPr>
              <w:t>C</w:t>
            </w:r>
            <w:r>
              <w:rPr>
                <w:rFonts w:hint="eastAsia" w:ascii="宋体" w:hAnsi="宋体"/>
                <w:szCs w:val="21"/>
              </w:rPr>
              <w:t>认证和节能认证</w:t>
            </w:r>
            <w:r>
              <w:rPr>
                <w:rFonts w:hint="eastAsia" w:ascii="宋体" w:hAnsi="宋体"/>
                <w:b/>
                <w:bCs/>
                <w:szCs w:val="21"/>
              </w:rPr>
              <w:t>（提供所有证书，持有人为移动工作站生产工厂）；</w:t>
            </w:r>
            <w:r>
              <w:rPr>
                <w:rFonts w:hint="eastAsia" w:ascii="宋体" w:hAnsi="宋体"/>
                <w:szCs w:val="21"/>
              </w:rPr>
              <w:t>电脑一体机通过电磁辐射（EMC）和电气安全检测，保证使用者安全</w:t>
            </w:r>
            <w:r>
              <w:rPr>
                <w:rFonts w:hint="eastAsia" w:ascii="宋体" w:hAnsi="宋体"/>
                <w:b/>
                <w:bCs/>
                <w:szCs w:val="21"/>
              </w:rPr>
              <w:t>（提供EMC和电气安全检测报告，带CNAS和CMA标识，委托单位为移动工作站生产工厂）；</w:t>
            </w:r>
          </w:p>
        </w:tc>
      </w:tr>
      <w:tr w14:paraId="04F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4" w:type="pct"/>
            <w:noWrap w:val="0"/>
            <w:vAlign w:val="center"/>
          </w:tcPr>
          <w:p w14:paraId="759DD577">
            <w:pPr>
              <w:jc w:val="center"/>
              <w:rPr>
                <w:rFonts w:hint="eastAsia" w:ascii="宋体" w:hAnsi="宋体" w:cs="宋体"/>
                <w:szCs w:val="21"/>
              </w:rPr>
            </w:pPr>
            <w:r>
              <w:rPr>
                <w:rFonts w:hint="eastAsia" w:ascii="宋体" w:hAnsi="宋体" w:cs="宋体"/>
                <w:szCs w:val="21"/>
              </w:rPr>
              <w:t>售后服务</w:t>
            </w:r>
          </w:p>
        </w:tc>
        <w:tc>
          <w:tcPr>
            <w:tcW w:w="854" w:type="pct"/>
            <w:noWrap w:val="0"/>
            <w:vAlign w:val="center"/>
          </w:tcPr>
          <w:p w14:paraId="38D443DD">
            <w:pPr>
              <w:jc w:val="center"/>
              <w:rPr>
                <w:rFonts w:hint="eastAsia" w:ascii="宋体" w:hAnsi="宋体" w:cs="宋体"/>
                <w:szCs w:val="21"/>
              </w:rPr>
            </w:pPr>
            <w:r>
              <w:rPr>
                <w:rFonts w:hint="eastAsia" w:ascii="宋体" w:hAnsi="宋体" w:cs="宋体"/>
                <w:szCs w:val="21"/>
              </w:rPr>
              <w:t>质保和维修</w:t>
            </w:r>
          </w:p>
        </w:tc>
        <w:tc>
          <w:tcPr>
            <w:tcW w:w="3721" w:type="pct"/>
            <w:noWrap w:val="0"/>
            <w:vAlign w:val="center"/>
          </w:tcPr>
          <w:p w14:paraId="34D351D7">
            <w:pPr>
              <w:rPr>
                <w:rFonts w:hint="eastAsia" w:ascii="宋体" w:hAnsi="宋体"/>
                <w:szCs w:val="21"/>
              </w:rPr>
            </w:pPr>
            <w:r>
              <w:rPr>
                <w:rFonts w:hint="eastAsia" w:ascii="宋体" w:hAnsi="宋体"/>
                <w:szCs w:val="21"/>
              </w:rPr>
              <w:t>电脑电池一体机3年质保，车体3年质保，免费技术培训，终身维修；质保期间，车体免费维修，电脑、显示屏、电池、网络等出现问题，整机调修或更换。</w:t>
            </w:r>
          </w:p>
        </w:tc>
      </w:tr>
    </w:tbl>
    <w:p w14:paraId="3DFA26B9">
      <w:pPr>
        <w:pStyle w:val="28"/>
        <w:ind w:firstLine="0" w:firstLineChars="0"/>
        <w:rPr>
          <w:rFonts w:hint="eastAsia" w:ascii="宋体" w:hAnsi="宋体"/>
          <w:szCs w:val="21"/>
        </w:rPr>
      </w:pPr>
    </w:p>
    <w:p w14:paraId="4C9C57A9">
      <w:pPr>
        <w:pStyle w:val="28"/>
        <w:ind w:firstLine="0" w:firstLineChars="0"/>
        <w:rPr>
          <w:rFonts w:hint="eastAsia" w:ascii="宋体" w:hAnsi="宋体"/>
          <w:szCs w:val="21"/>
        </w:rPr>
      </w:pPr>
    </w:p>
    <w:p w14:paraId="29720628">
      <w:pPr>
        <w:pStyle w:val="28"/>
        <w:ind w:firstLine="0" w:firstLineChars="0"/>
        <w:rPr>
          <w:rFonts w:hint="eastAsia" w:ascii="宋体" w:hAnsi="宋体" w:eastAsia="宋体"/>
          <w:szCs w:val="21"/>
          <w:lang w:eastAsia="zh-CN"/>
        </w:rPr>
      </w:pPr>
      <w:r>
        <w:rPr>
          <w:rFonts w:hint="eastAsia" w:ascii="宋体" w:hAnsi="宋体"/>
          <w:szCs w:val="21"/>
        </w:rPr>
        <w:t>2、技术服务：技术条款要求</w:t>
      </w:r>
      <w:r>
        <w:rPr>
          <w:rFonts w:hint="eastAsia" w:ascii="宋体" w:hAnsi="宋体"/>
          <w:szCs w:val="21"/>
          <w:lang w:val="en-US" w:eastAsia="zh-CN"/>
        </w:rPr>
        <w:t>2</w:t>
      </w:r>
    </w:p>
    <w:p w14:paraId="739E0784">
      <w:pPr>
        <w:pStyle w:val="28"/>
        <w:ind w:firstLine="0" w:firstLineChars="0"/>
        <w:rPr>
          <w:rFonts w:hint="eastAsia" w:ascii="宋体" w:hAnsi="宋体"/>
          <w:szCs w:val="21"/>
        </w:rPr>
      </w:pPr>
    </w:p>
    <w:tbl>
      <w:tblPr>
        <w:tblStyle w:val="2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002"/>
      </w:tblGrid>
      <w:tr w14:paraId="1828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9" w:type="pct"/>
            <w:noWrap w:val="0"/>
            <w:vAlign w:val="center"/>
          </w:tcPr>
          <w:p w14:paraId="71AC1BFF">
            <w:pPr>
              <w:spacing w:line="276" w:lineRule="auto"/>
              <w:jc w:val="center"/>
              <w:rPr>
                <w:rFonts w:hint="eastAsia" w:ascii="宋体" w:hAnsi="宋体"/>
                <w:b/>
                <w:bCs/>
                <w:szCs w:val="21"/>
              </w:rPr>
            </w:pPr>
            <w:r>
              <w:rPr>
                <w:rFonts w:hint="eastAsia" w:ascii="宋体" w:hAnsi="宋体"/>
                <w:b/>
                <w:bCs/>
                <w:szCs w:val="21"/>
              </w:rPr>
              <w:t>项目</w:t>
            </w:r>
          </w:p>
        </w:tc>
        <w:tc>
          <w:tcPr>
            <w:tcW w:w="3980" w:type="pct"/>
            <w:noWrap w:val="0"/>
            <w:vAlign w:val="center"/>
          </w:tcPr>
          <w:p w14:paraId="33769ED8">
            <w:pPr>
              <w:spacing w:line="276" w:lineRule="auto"/>
              <w:jc w:val="center"/>
              <w:rPr>
                <w:rFonts w:ascii="宋体" w:hAnsi="宋体"/>
                <w:b/>
                <w:bCs/>
                <w:szCs w:val="21"/>
              </w:rPr>
            </w:pPr>
            <w:r>
              <w:rPr>
                <w:rFonts w:hint="eastAsia" w:ascii="宋体" w:hAnsi="宋体"/>
                <w:b/>
                <w:bCs/>
                <w:szCs w:val="21"/>
              </w:rPr>
              <w:t>技术要求</w:t>
            </w:r>
          </w:p>
        </w:tc>
      </w:tr>
      <w:tr w14:paraId="204B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019" w:type="pct"/>
            <w:noWrap w:val="0"/>
            <w:vAlign w:val="center"/>
          </w:tcPr>
          <w:p w14:paraId="0440214D">
            <w:pPr>
              <w:jc w:val="center"/>
              <w:rPr>
                <w:rFonts w:hint="eastAsia" w:ascii="宋体" w:hAnsi="宋体"/>
                <w:szCs w:val="21"/>
              </w:rPr>
            </w:pPr>
            <w:r>
              <w:rPr>
                <w:rFonts w:hint="eastAsia" w:ascii="宋体" w:hAnsi="宋体"/>
                <w:szCs w:val="21"/>
              </w:rPr>
              <w:t>特征库升级服务</w:t>
            </w:r>
          </w:p>
        </w:tc>
        <w:tc>
          <w:tcPr>
            <w:tcW w:w="3980" w:type="pct"/>
            <w:noWrap w:val="0"/>
            <w:vAlign w:val="center"/>
          </w:tcPr>
          <w:p w14:paraId="7BA98F38">
            <w:pPr>
              <w:rPr>
                <w:rFonts w:hint="eastAsia" w:ascii="宋体" w:hAnsi="宋体"/>
                <w:szCs w:val="21"/>
              </w:rPr>
            </w:pPr>
            <w:r>
              <w:rPr>
                <w:rFonts w:hint="eastAsia" w:ascii="宋体" w:hAnsi="宋体"/>
                <w:szCs w:val="21"/>
              </w:rPr>
              <w:t>对现有的天融信入侵检测 TS-21004特征库升级1年（序列号：</w:t>
            </w:r>
            <w:r>
              <w:rPr>
                <w:rFonts w:ascii="宋体" w:hAnsi="宋体"/>
                <w:szCs w:val="21"/>
              </w:rPr>
              <w:t>Q1812005655</w:t>
            </w:r>
            <w:r>
              <w:rPr>
                <w:rFonts w:hint="eastAsia" w:ascii="宋体" w:hAnsi="宋体"/>
                <w:szCs w:val="21"/>
              </w:rPr>
              <w:t>）；★提供厂家</w:t>
            </w:r>
            <w:r>
              <w:rPr>
                <w:rFonts w:ascii="宋体" w:hAnsi="宋体"/>
                <w:szCs w:val="21"/>
              </w:rPr>
              <w:t>1</w:t>
            </w:r>
            <w:r>
              <w:rPr>
                <w:rFonts w:hint="eastAsia" w:ascii="宋体" w:hAnsi="宋体"/>
                <w:szCs w:val="21"/>
              </w:rPr>
              <w:t>年质保函原件。</w:t>
            </w:r>
          </w:p>
        </w:tc>
      </w:tr>
      <w:tr w14:paraId="339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19" w:type="pct"/>
            <w:vMerge w:val="restart"/>
            <w:noWrap w:val="0"/>
            <w:vAlign w:val="center"/>
          </w:tcPr>
          <w:p w14:paraId="34A18D45">
            <w:pPr>
              <w:spacing w:line="276" w:lineRule="auto"/>
              <w:jc w:val="center"/>
              <w:rPr>
                <w:rFonts w:hint="eastAsia" w:ascii="宋体" w:hAnsi="宋体"/>
                <w:szCs w:val="21"/>
              </w:rPr>
            </w:pPr>
            <w:r>
              <w:rPr>
                <w:rFonts w:hint="eastAsia" w:ascii="宋体" w:hAnsi="宋体"/>
                <w:szCs w:val="21"/>
              </w:rPr>
              <w:t>渗透测试服务</w:t>
            </w:r>
          </w:p>
        </w:tc>
        <w:tc>
          <w:tcPr>
            <w:tcW w:w="3980" w:type="pct"/>
            <w:noWrap w:val="0"/>
            <w:vAlign w:val="center"/>
          </w:tcPr>
          <w:p w14:paraId="0FA139BA">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保证招标方信息系统正常运行前提下，模拟黑客攻击行为通过远程或本地方式对信息系统进行非破坏性的入侵测试，查找针对应用程序的各种漏洞。帮助招标方理解应用系统当前的安全状况，发现在系统复杂结构中的最脆弱链路并针对安全隐患提出解决办法，切实保证信息系统安全。</w:t>
            </w:r>
          </w:p>
          <w:p w14:paraId="3113D64D">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招标方授权后，投标方应通过模拟黑客攻击行为通过本地或远程方式对目标对象进行非破坏性的入侵测试。</w:t>
            </w:r>
          </w:p>
          <w:p w14:paraId="1B378590">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1）渗透测试应至少包括但不限于以下范围的漏洞：</w:t>
            </w:r>
          </w:p>
          <w:p w14:paraId="3EDD0A9E">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WEB应用系统渗透；主机操作系统渗透；数据库系统渗透。</w:t>
            </w:r>
          </w:p>
          <w:p w14:paraId="488FFB4C">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2）渗透测试内容包括但不限于：</w:t>
            </w:r>
          </w:p>
          <w:p w14:paraId="141180E2">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身份验证类；会话管理类；访问控制类；输入处理类；信息泄露类；第三方应用类。</w:t>
            </w:r>
          </w:p>
          <w:p w14:paraId="4A2CF1DA">
            <w:pPr>
              <w:pStyle w:val="50"/>
              <w:widowControl/>
              <w:adjustRightInd w:val="0"/>
              <w:snapToGrid w:val="0"/>
              <w:ind w:firstLine="0" w:firstLineChars="0"/>
              <w:rPr>
                <w:rFonts w:hint="eastAsia" w:ascii="宋体" w:hAnsi="宋体"/>
                <w:szCs w:val="21"/>
              </w:rPr>
            </w:pPr>
            <w:r>
              <w:rPr>
                <w:rFonts w:hint="eastAsia" w:ascii="宋体" w:hAnsi="宋体" w:cs="宋体"/>
                <w:bCs/>
                <w:kern w:val="0"/>
                <w:szCs w:val="21"/>
              </w:rPr>
              <w:t>渗透测试人员应针对使用不同技术手段，发现不同纬度的漏洞进行验证</w:t>
            </w:r>
            <w:r>
              <w:rPr>
                <w:rFonts w:hint="eastAsia" w:ascii="宋体" w:hAnsi="宋体" w:cs="宋体"/>
                <w:bCs/>
                <w:color w:val="000000"/>
                <w:kern w:val="0"/>
                <w:szCs w:val="21"/>
              </w:rPr>
              <w:t>，并形成记录和报告。</w:t>
            </w:r>
          </w:p>
        </w:tc>
      </w:tr>
      <w:tr w14:paraId="71A1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9" w:type="pct"/>
            <w:vMerge w:val="continue"/>
            <w:noWrap w:val="0"/>
            <w:vAlign w:val="center"/>
          </w:tcPr>
          <w:p w14:paraId="5C74B90D">
            <w:pPr>
              <w:spacing w:line="276" w:lineRule="auto"/>
            </w:pPr>
          </w:p>
        </w:tc>
        <w:tc>
          <w:tcPr>
            <w:tcW w:w="3980" w:type="pct"/>
            <w:noWrap w:val="0"/>
            <w:vAlign w:val="center"/>
          </w:tcPr>
          <w:p w14:paraId="0F00B993">
            <w:pPr>
              <w:pStyle w:val="50"/>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rPr>
              <w:t>1、服务频率：1次/年。</w:t>
            </w:r>
          </w:p>
          <w:p w14:paraId="61A407C8">
            <w:pPr>
              <w:pStyle w:val="50"/>
              <w:widowControl/>
              <w:adjustRightInd w:val="0"/>
              <w:snapToGrid w:val="0"/>
              <w:ind w:firstLine="0" w:firstLineChars="0"/>
              <w:rPr>
                <w:rFonts w:hint="eastAsia"/>
              </w:rPr>
            </w:pPr>
            <w:r>
              <w:rPr>
                <w:rFonts w:hint="eastAsia" w:ascii="宋体" w:hAnsi="宋体" w:cs="宋体"/>
                <w:bCs/>
                <w:color w:val="000000"/>
                <w:kern w:val="0"/>
                <w:szCs w:val="21"/>
              </w:rPr>
              <w:t>2、</w:t>
            </w:r>
            <w:r>
              <w:rPr>
                <w:rFonts w:hint="eastAsia"/>
              </w:rPr>
              <w:t>交付物：《系统渗透测试报告》</w:t>
            </w:r>
          </w:p>
          <w:p w14:paraId="63875541">
            <w:pPr>
              <w:pStyle w:val="50"/>
              <w:widowControl/>
              <w:adjustRightInd w:val="0"/>
              <w:snapToGrid w:val="0"/>
              <w:ind w:firstLine="0" w:firstLineChars="0"/>
              <w:rPr>
                <w:rFonts w:hint="eastAsia" w:ascii="宋体" w:hAnsi="宋体" w:cs="宋体"/>
                <w:bCs/>
                <w:kern w:val="0"/>
                <w:szCs w:val="21"/>
              </w:rPr>
            </w:pPr>
            <w:r>
              <w:rPr>
                <w:rFonts w:hint="eastAsia" w:ascii="宋体" w:hAnsi="宋体" w:cs="宋体"/>
                <w:bCs/>
                <w:color w:val="000000"/>
                <w:kern w:val="0"/>
                <w:szCs w:val="21"/>
              </w:rPr>
              <w:t>3、服务范围：核心业务系统</w:t>
            </w:r>
            <w:r>
              <w:rPr>
                <w:rFonts w:ascii="宋体" w:hAnsi="宋体" w:cs="宋体"/>
                <w:bCs/>
                <w:color w:val="000000"/>
                <w:kern w:val="0"/>
                <w:szCs w:val="21"/>
              </w:rPr>
              <w:t>2</w:t>
            </w:r>
            <w:r>
              <w:rPr>
                <w:rFonts w:hint="eastAsia" w:ascii="宋体" w:hAnsi="宋体" w:cs="宋体"/>
                <w:bCs/>
                <w:color w:val="000000"/>
                <w:kern w:val="0"/>
                <w:szCs w:val="21"/>
              </w:rPr>
              <w:t>个资产。</w:t>
            </w:r>
          </w:p>
        </w:tc>
      </w:tr>
      <w:tr w14:paraId="6B69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pct"/>
            <w:vMerge w:val="restart"/>
            <w:noWrap w:val="0"/>
            <w:vAlign w:val="center"/>
          </w:tcPr>
          <w:p w14:paraId="1A35846E">
            <w:pPr>
              <w:spacing w:line="276" w:lineRule="auto"/>
              <w:jc w:val="center"/>
              <w:rPr>
                <w:rFonts w:ascii="宋体" w:hAnsi="宋体"/>
                <w:szCs w:val="21"/>
              </w:rPr>
            </w:pPr>
            <w:r>
              <w:rPr>
                <w:rFonts w:hint="eastAsia" w:ascii="宋体" w:hAnsi="宋体"/>
                <w:szCs w:val="21"/>
              </w:rPr>
              <w:t>安全巡检服务</w:t>
            </w:r>
          </w:p>
        </w:tc>
        <w:tc>
          <w:tcPr>
            <w:tcW w:w="3980" w:type="pct"/>
            <w:noWrap w:val="0"/>
            <w:vAlign w:val="center"/>
          </w:tcPr>
          <w:p w14:paraId="3D7FC1C7">
            <w:pPr>
              <w:adjustRightInd w:val="0"/>
              <w:snapToGrid w:val="0"/>
              <w:rPr>
                <w:rFonts w:hint="eastAsia" w:ascii="宋体" w:hAnsi="宋体"/>
                <w:szCs w:val="21"/>
              </w:rPr>
            </w:pPr>
            <w:r>
              <w:rPr>
                <w:rFonts w:ascii="宋体" w:hAnsi="宋体"/>
                <w:szCs w:val="21"/>
              </w:rPr>
              <w:t>每个月一次安全常规服务：派遣制造商安全服务专家进行每</w:t>
            </w:r>
            <w:r>
              <w:rPr>
                <w:rFonts w:hint="eastAsia" w:ascii="宋体" w:hAnsi="宋体"/>
                <w:szCs w:val="21"/>
              </w:rPr>
              <w:t>个</w:t>
            </w:r>
            <w:r>
              <w:rPr>
                <w:rFonts w:ascii="宋体" w:hAnsi="宋体"/>
                <w:szCs w:val="21"/>
              </w:rPr>
              <w:t>月一次的综合安全服务，对安全设备进行巡检，对网络及应用的健康状况、日志等进行检查，确保合规性和可用性，全面保障采购方网络和系统的安全运行</w:t>
            </w:r>
          </w:p>
        </w:tc>
      </w:tr>
      <w:tr w14:paraId="4819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pct"/>
            <w:vMerge w:val="continue"/>
            <w:noWrap w:val="0"/>
            <w:vAlign w:val="center"/>
          </w:tcPr>
          <w:p w14:paraId="5336E6D9">
            <w:pPr>
              <w:spacing w:line="276" w:lineRule="auto"/>
            </w:pPr>
          </w:p>
        </w:tc>
        <w:tc>
          <w:tcPr>
            <w:tcW w:w="3980" w:type="pct"/>
            <w:noWrap w:val="0"/>
            <w:vAlign w:val="center"/>
          </w:tcPr>
          <w:p w14:paraId="12C9B4F3">
            <w:pPr>
              <w:adjustRightInd w:val="0"/>
              <w:snapToGrid w:val="0"/>
              <w:rPr>
                <w:rFonts w:hint="eastAsia" w:ascii="宋体" w:hAnsi="宋体"/>
                <w:color w:val="000000"/>
                <w:szCs w:val="21"/>
              </w:rPr>
            </w:pPr>
            <w:r>
              <w:rPr>
                <w:rFonts w:hint="eastAsia" w:ascii="宋体" w:hAnsi="宋体"/>
                <w:color w:val="000000"/>
                <w:szCs w:val="21"/>
              </w:rPr>
              <w:t>1、服务频率：</w:t>
            </w:r>
            <w:r>
              <w:rPr>
                <w:rFonts w:hint="eastAsia" w:ascii="宋体" w:hAnsi="宋体" w:cs="宋体"/>
                <w:color w:val="000000"/>
                <w:kern w:val="0"/>
                <w:szCs w:val="21"/>
              </w:rPr>
              <w:t>12次/年</w:t>
            </w:r>
          </w:p>
          <w:p w14:paraId="6215B0DE">
            <w:pPr>
              <w:adjustRightInd w:val="0"/>
              <w:snapToGrid w:val="0"/>
              <w:rPr>
                <w:rFonts w:ascii="宋体" w:hAnsi="宋体"/>
                <w:color w:val="000000"/>
                <w:szCs w:val="21"/>
              </w:rPr>
            </w:pPr>
            <w:r>
              <w:rPr>
                <w:rFonts w:hint="eastAsia" w:ascii="宋体" w:hAnsi="宋体"/>
                <w:color w:val="000000"/>
                <w:szCs w:val="21"/>
              </w:rPr>
              <w:t>2、交付物：《</w:t>
            </w:r>
            <w:r>
              <w:rPr>
                <w:color w:val="000000"/>
                <w:szCs w:val="21"/>
              </w:rPr>
              <w:t>常规服务报告</w:t>
            </w:r>
            <w:r>
              <w:rPr>
                <w:rFonts w:hint="eastAsia" w:ascii="宋体" w:hAnsi="宋体"/>
                <w:color w:val="000000"/>
                <w:szCs w:val="21"/>
              </w:rPr>
              <w:t>》</w:t>
            </w:r>
          </w:p>
          <w:p w14:paraId="19E9831D">
            <w:pPr>
              <w:rPr>
                <w:rFonts w:hint="eastAsia" w:ascii="宋体" w:hAnsi="宋体"/>
                <w:szCs w:val="21"/>
              </w:rPr>
            </w:pPr>
            <w:r>
              <w:rPr>
                <w:rFonts w:hint="eastAsia" w:ascii="宋体" w:hAnsi="宋体"/>
                <w:color w:val="000000"/>
                <w:szCs w:val="21"/>
              </w:rPr>
              <w:t>3、服务范围：医院内外网业务系统</w:t>
            </w:r>
          </w:p>
        </w:tc>
      </w:tr>
    </w:tbl>
    <w:p w14:paraId="3E02AE3C">
      <w:pPr>
        <w:numPr>
          <w:ilvl w:val="0"/>
          <w:numId w:val="1"/>
        </w:numPr>
        <w:spacing w:line="360" w:lineRule="auto"/>
        <w:rPr>
          <w:rFonts w:hint="eastAsia" w:ascii="宋体" w:hAnsi="宋体"/>
          <w:szCs w:val="21"/>
        </w:rPr>
      </w:pPr>
      <w:r>
        <w:rPr>
          <w:rFonts w:hint="eastAsia" w:ascii="宋体" w:hAnsi="宋体"/>
          <w:b/>
          <w:szCs w:val="21"/>
        </w:rPr>
        <w:t>其他要求</w:t>
      </w:r>
      <w:r>
        <w:rPr>
          <w:rFonts w:ascii="宋体" w:hAnsi="宋体"/>
          <w:b/>
          <w:szCs w:val="21"/>
        </w:rPr>
        <w:t>说明</w:t>
      </w:r>
      <w:r>
        <w:rPr>
          <w:rFonts w:hint="eastAsia" w:ascii="宋体" w:hAnsi="宋体"/>
          <w:b/>
          <w:szCs w:val="21"/>
        </w:rPr>
        <w:t>：</w:t>
      </w:r>
    </w:p>
    <w:p w14:paraId="55A84D94">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1、斜体下划线为必须满足项，不满足作废标处理。</w:t>
      </w:r>
    </w:p>
    <w:p w14:paraId="090D1329">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2、投标人报价需要提供产品的单价。</w:t>
      </w:r>
    </w:p>
    <w:p w14:paraId="2A0A4CF9">
      <w:pPr>
        <w:pStyle w:val="50"/>
        <w:rPr>
          <w:rFonts w:hint="eastAsia" w:ascii="宋体" w:hAnsi="宋体" w:cs="宋体"/>
          <w:szCs w:val="21"/>
        </w:rPr>
      </w:pPr>
      <w:r>
        <w:rPr>
          <w:rFonts w:hint="eastAsia" w:ascii="宋体" w:hAnsi="宋体" w:cs="宋体"/>
          <w:szCs w:val="21"/>
        </w:rPr>
        <w:t>3、在产品保质期内，投标人须随时提供免费现场服务，如果不能在</w:t>
      </w:r>
      <w:r>
        <w:rPr>
          <w:rFonts w:hint="eastAsia" w:ascii="宋体" w:hAnsi="宋体" w:cs="宋体"/>
          <w:szCs w:val="21"/>
          <w:u w:val="single"/>
        </w:rPr>
        <w:t xml:space="preserve"> 1 </w:t>
      </w:r>
      <w:r>
        <w:rPr>
          <w:rFonts w:hint="eastAsia" w:ascii="宋体" w:hAnsi="宋体" w:cs="宋体"/>
          <w:szCs w:val="21"/>
        </w:rPr>
        <w:t>时间内排除故障，应免费提供不低于该配置的新设备顶替使用。</w:t>
      </w:r>
    </w:p>
    <w:p w14:paraId="7184DD95">
      <w:pPr>
        <w:pStyle w:val="28"/>
        <w:spacing w:line="360" w:lineRule="auto"/>
        <w:ind w:firstLine="0" w:firstLineChars="0"/>
        <w:rPr>
          <w:rFonts w:hint="eastAsia" w:ascii="宋体" w:hAnsi="宋体"/>
          <w:b/>
          <w:szCs w:val="21"/>
        </w:rPr>
      </w:pPr>
      <w:r>
        <w:rPr>
          <w:rFonts w:hint="eastAsia" w:ascii="宋体" w:hAnsi="宋体"/>
          <w:b/>
          <w:szCs w:val="21"/>
        </w:rPr>
        <w:t>四、评分标准：</w:t>
      </w:r>
    </w:p>
    <w:tbl>
      <w:tblPr>
        <w:tblStyle w:val="2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665"/>
      </w:tblGrid>
      <w:tr w14:paraId="442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4EE37202">
            <w:pPr>
              <w:jc w:val="center"/>
              <w:rPr>
                <w:rFonts w:ascii="宋体" w:hAnsi="宋体"/>
                <w:b/>
                <w:bCs/>
                <w:szCs w:val="21"/>
              </w:rPr>
            </w:pPr>
            <w:r>
              <w:rPr>
                <w:rFonts w:hint="eastAsia" w:ascii="宋体" w:hAnsi="宋体"/>
                <w:b/>
                <w:bCs/>
                <w:szCs w:val="21"/>
              </w:rPr>
              <w:t>项  目</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5C37F6D">
            <w:pPr>
              <w:jc w:val="center"/>
              <w:rPr>
                <w:rFonts w:ascii="宋体" w:hAnsi="宋体"/>
                <w:b/>
                <w:bCs/>
                <w:szCs w:val="21"/>
              </w:rPr>
            </w:pPr>
            <w:r>
              <w:rPr>
                <w:rFonts w:hint="eastAsia" w:ascii="宋体" w:hAnsi="宋体"/>
                <w:b/>
                <w:bCs/>
                <w:szCs w:val="21"/>
              </w:rPr>
              <w:t>评  分  标  准</w:t>
            </w:r>
          </w:p>
        </w:tc>
      </w:tr>
      <w:tr w14:paraId="3FB7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31767B81">
            <w:pPr>
              <w:jc w:val="center"/>
              <w:rPr>
                <w:rFonts w:hint="eastAsia" w:ascii="宋体" w:hAnsi="宋体"/>
                <w:b/>
                <w:szCs w:val="21"/>
              </w:rPr>
            </w:pPr>
            <w:r>
              <w:rPr>
                <w:rFonts w:hint="eastAsia" w:ascii="宋体" w:hAnsi="宋体"/>
                <w:b/>
                <w:szCs w:val="21"/>
              </w:rPr>
              <w:t>报价</w:t>
            </w:r>
          </w:p>
          <w:p w14:paraId="38B0F2D0">
            <w:pPr>
              <w:jc w:val="center"/>
              <w:rPr>
                <w:rFonts w:ascii="宋体" w:hAnsi="宋体"/>
                <w:b/>
                <w:szCs w:val="21"/>
              </w:rPr>
            </w:pPr>
            <w:r>
              <w:rPr>
                <w:rFonts w:hint="eastAsia" w:ascii="宋体" w:hAnsi="宋体"/>
                <w:b/>
                <w:szCs w:val="21"/>
              </w:rPr>
              <w:t>（50分）</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9B0F7A9">
            <w:pPr>
              <w:rPr>
                <w:rFonts w:ascii="宋体" w:hAnsi="宋体"/>
                <w:szCs w:val="21"/>
              </w:rPr>
            </w:pPr>
            <w:r>
              <w:rPr>
                <w:rFonts w:hint="eastAsia" w:ascii="宋体" w:hAnsi="宋体"/>
                <w:szCs w:val="21"/>
              </w:rPr>
              <w:t>以满足招标文件要求的各家供应商报价的最低价为基准价，得50分，其他报价得分=（基准价/其他报价）×50×100%。</w:t>
            </w:r>
          </w:p>
        </w:tc>
      </w:tr>
      <w:tr w14:paraId="2573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31" w:type="dxa"/>
            <w:tcBorders>
              <w:top w:val="single" w:color="auto" w:sz="4" w:space="0"/>
              <w:left w:val="single" w:color="auto" w:sz="4" w:space="0"/>
              <w:right w:val="single" w:color="auto" w:sz="4" w:space="0"/>
            </w:tcBorders>
            <w:noWrap w:val="0"/>
            <w:vAlign w:val="center"/>
          </w:tcPr>
          <w:p w14:paraId="6C9DEB67">
            <w:pPr>
              <w:jc w:val="center"/>
              <w:rPr>
                <w:rFonts w:ascii="宋体" w:hAnsi="宋体"/>
                <w:b/>
                <w:szCs w:val="21"/>
              </w:rPr>
            </w:pPr>
            <w:r>
              <w:rPr>
                <w:rFonts w:hint="eastAsia" w:ascii="宋体" w:hAnsi="宋体"/>
                <w:b/>
                <w:szCs w:val="21"/>
              </w:rPr>
              <w:t>技术要求</w:t>
            </w:r>
          </w:p>
          <w:p w14:paraId="43359A75">
            <w:pPr>
              <w:jc w:val="center"/>
              <w:rPr>
                <w:rFonts w:ascii="宋体" w:hAnsi="宋体"/>
                <w:szCs w:val="21"/>
              </w:rPr>
            </w:pPr>
            <w:r>
              <w:rPr>
                <w:rFonts w:hint="eastAsia" w:ascii="宋体" w:hAnsi="宋体"/>
                <w:b/>
                <w:szCs w:val="21"/>
              </w:rPr>
              <w:t>（30分）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108D6B65">
            <w:pPr>
              <w:rPr>
                <w:rFonts w:ascii="宋体" w:hAnsi="宋体"/>
                <w:szCs w:val="21"/>
              </w:rPr>
            </w:pPr>
            <w:r>
              <w:rPr>
                <w:rFonts w:hint="eastAsia" w:ascii="宋体" w:hAnsi="宋体"/>
                <w:szCs w:val="21"/>
              </w:rPr>
              <w:t>产品性能指标完全满足招标文件要求的得30分；产品要求中 “★”为重要指标项（须提供招标技术参数中该项要求的证明材料，不提供则视为不满足），每项不满足，扣2分，未加“★”为一般指标项，每项不满足，扣1分，扣完为止。(须提供技术参数响应对照表)</w:t>
            </w:r>
          </w:p>
        </w:tc>
      </w:tr>
      <w:tr w14:paraId="0F0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right w:val="single" w:color="auto" w:sz="4" w:space="0"/>
            </w:tcBorders>
            <w:noWrap w:val="0"/>
            <w:vAlign w:val="center"/>
          </w:tcPr>
          <w:p w14:paraId="36AA633D">
            <w:pPr>
              <w:jc w:val="center"/>
              <w:rPr>
                <w:rFonts w:ascii="宋体" w:hAnsi="宋体"/>
                <w:b/>
                <w:szCs w:val="21"/>
              </w:rPr>
            </w:pPr>
            <w:r>
              <w:rPr>
                <w:rFonts w:hint="eastAsia" w:ascii="宋体" w:hAnsi="宋体"/>
                <w:b/>
                <w:szCs w:val="21"/>
              </w:rPr>
              <w:t>服务能力</w:t>
            </w:r>
          </w:p>
          <w:p w14:paraId="2A74926D">
            <w:pPr>
              <w:jc w:val="center"/>
              <w:rPr>
                <w:rFonts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0分）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4C9CDA14">
            <w:pPr>
              <w:rPr>
                <w:rFonts w:ascii="宋体" w:hAnsi="宋体"/>
                <w:szCs w:val="21"/>
              </w:rPr>
            </w:pPr>
            <w:r>
              <w:rPr>
                <w:rFonts w:hint="eastAsia" w:ascii="宋体" w:hAnsi="宋体"/>
                <w:szCs w:val="21"/>
              </w:rPr>
              <w:t>投标人应具备不少于2人的数据中心云计算和网络安全技术运维团队，其成员同时具备中国信息安全测评中心注册信息安全专业人员-渗透测试工程师认证</w:t>
            </w:r>
            <w:r>
              <w:rPr>
                <w:rFonts w:ascii="宋体" w:hAnsi="宋体"/>
                <w:szCs w:val="21"/>
              </w:rPr>
              <w:t>CISP-PTE</w:t>
            </w:r>
            <w:r>
              <w:rPr>
                <w:rFonts w:hint="eastAsia" w:ascii="宋体" w:hAnsi="宋体"/>
                <w:b/>
                <w:bCs/>
                <w:szCs w:val="21"/>
              </w:rPr>
              <w:t>（提供网上截图和链接）</w:t>
            </w:r>
            <w:r>
              <w:rPr>
                <w:rFonts w:hint="eastAsia" w:ascii="宋体" w:hAnsi="宋体"/>
                <w:szCs w:val="21"/>
              </w:rPr>
              <w:t>、VMWARE虚拟化工程师认证证书和CAS虚拟化工程师认证证书的，每提供一个工程师得5分，满分10分。</w:t>
            </w:r>
          </w:p>
        </w:tc>
      </w:tr>
      <w:tr w14:paraId="470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noWrap w:val="0"/>
            <w:vAlign w:val="center"/>
          </w:tcPr>
          <w:p w14:paraId="43E03A95">
            <w:pPr>
              <w:jc w:val="center"/>
              <w:rPr>
                <w:rFonts w:ascii="宋体" w:hAnsi="宋体"/>
                <w:b/>
                <w:szCs w:val="21"/>
              </w:rPr>
            </w:pPr>
            <w:r>
              <w:rPr>
                <w:rFonts w:hint="eastAsia" w:ascii="宋体" w:hAnsi="宋体"/>
                <w:b/>
                <w:szCs w:val="21"/>
              </w:rPr>
              <w:t>实施方案</w:t>
            </w:r>
          </w:p>
          <w:p w14:paraId="569CDA51">
            <w:pPr>
              <w:ind w:firstLine="315" w:firstLineChars="150"/>
              <w:rPr>
                <w:rFonts w:ascii="宋体" w:hAnsi="宋体"/>
                <w:szCs w:val="21"/>
              </w:rPr>
            </w:pPr>
            <w:r>
              <w:rPr>
                <w:rFonts w:hint="eastAsia" w:ascii="宋体" w:hAnsi="宋体"/>
                <w:b/>
                <w:szCs w:val="21"/>
              </w:rPr>
              <w:t>(5分)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470451D6">
            <w:pPr>
              <w:rPr>
                <w:rFonts w:hint="eastAsia" w:ascii="宋体" w:hAnsi="宋体"/>
                <w:szCs w:val="21"/>
              </w:rPr>
            </w:pPr>
            <w:r>
              <w:rPr>
                <w:rFonts w:hint="eastAsia" w:ascii="宋体" w:hAnsi="宋体"/>
                <w:szCs w:val="21"/>
              </w:rPr>
              <w:t>根据投标人提供的实施方案，依据完整、合理、可靠、实用、技术要点清晰，针对本项目特点需求等进行评审。</w:t>
            </w:r>
          </w:p>
          <w:p w14:paraId="2D796980">
            <w:pPr>
              <w:rPr>
                <w:rFonts w:hint="eastAsia" w:ascii="宋体" w:hAnsi="宋体"/>
                <w:szCs w:val="21"/>
              </w:rPr>
            </w:pPr>
            <w:r>
              <w:rPr>
                <w:rFonts w:hint="eastAsia" w:ascii="宋体" w:hAnsi="宋体"/>
                <w:szCs w:val="21"/>
              </w:rPr>
              <w:t>方案完整，科学合理，技术可行性较强得5分；</w:t>
            </w:r>
          </w:p>
          <w:p w14:paraId="607C6D39">
            <w:pPr>
              <w:rPr>
                <w:rFonts w:hint="eastAsia" w:ascii="宋体" w:hAnsi="宋体"/>
                <w:szCs w:val="21"/>
              </w:rPr>
            </w:pPr>
            <w:r>
              <w:rPr>
                <w:rFonts w:hint="eastAsia" w:ascii="宋体" w:hAnsi="宋体"/>
                <w:szCs w:val="21"/>
              </w:rPr>
              <w:t>方案基本完整，基本合理，基本响应需求，技术可行性一般得3分；</w:t>
            </w:r>
          </w:p>
          <w:p w14:paraId="4E8EBB42">
            <w:pPr>
              <w:rPr>
                <w:rFonts w:hint="eastAsia" w:ascii="宋体" w:hAnsi="宋体"/>
                <w:szCs w:val="21"/>
              </w:rPr>
            </w:pPr>
            <w:r>
              <w:rPr>
                <w:rFonts w:hint="eastAsia" w:ascii="宋体" w:hAnsi="宋体"/>
                <w:szCs w:val="21"/>
              </w:rPr>
              <w:t>方案不完整、响应度低、技术可行性较低得1分；</w:t>
            </w:r>
          </w:p>
          <w:p w14:paraId="62798722">
            <w:pPr>
              <w:autoSpaceDE w:val="0"/>
              <w:autoSpaceDN w:val="0"/>
              <w:adjustRightInd w:val="0"/>
              <w:jc w:val="left"/>
              <w:rPr>
                <w:rFonts w:hint="eastAsia" w:ascii="宋体" w:hAnsi="宋体"/>
                <w:szCs w:val="21"/>
              </w:rPr>
            </w:pPr>
            <w:r>
              <w:rPr>
                <w:rFonts w:hint="eastAsia" w:ascii="宋体" w:hAnsi="宋体"/>
                <w:szCs w:val="21"/>
              </w:rPr>
              <w:t>其他不得分。</w:t>
            </w:r>
          </w:p>
        </w:tc>
      </w:tr>
      <w:tr w14:paraId="7D84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noWrap w:val="0"/>
            <w:vAlign w:val="center"/>
          </w:tcPr>
          <w:p w14:paraId="0E355581">
            <w:pPr>
              <w:autoSpaceDE w:val="0"/>
              <w:autoSpaceDN w:val="0"/>
              <w:adjustRightInd w:val="0"/>
              <w:jc w:val="center"/>
              <w:rPr>
                <w:rFonts w:hint="eastAsia" w:ascii="宋体" w:hAnsi="宋体"/>
                <w:b/>
                <w:szCs w:val="21"/>
              </w:rPr>
            </w:pPr>
            <w:r>
              <w:rPr>
                <w:rFonts w:hint="eastAsia" w:ascii="宋体" w:hAnsi="宋体"/>
                <w:b/>
                <w:szCs w:val="21"/>
              </w:rPr>
              <w:t>售后服务</w:t>
            </w:r>
          </w:p>
          <w:p w14:paraId="6F3AEB6C">
            <w:pPr>
              <w:ind w:firstLine="315" w:firstLineChars="150"/>
              <w:rPr>
                <w:rFonts w:ascii="宋体" w:hAnsi="宋体"/>
                <w:szCs w:val="21"/>
              </w:rPr>
            </w:pPr>
            <w:r>
              <w:rPr>
                <w:rFonts w:hint="eastAsia" w:ascii="宋体" w:hAnsi="宋体"/>
                <w:b/>
                <w:szCs w:val="21"/>
              </w:rPr>
              <w:t>（5分）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7C2C60B8">
            <w:pPr>
              <w:rPr>
                <w:rFonts w:hint="eastAsia" w:ascii="宋体" w:hAnsi="宋体"/>
                <w:szCs w:val="21"/>
              </w:rPr>
            </w:pPr>
            <w:r>
              <w:rPr>
                <w:rFonts w:hint="eastAsia" w:ascii="宋体" w:hAnsi="宋体"/>
                <w:szCs w:val="21"/>
              </w:rPr>
              <w:t>提供详细的服务方案（包含售后服务计划、售后服务体系、售后服务方案、培训计划等）。</w:t>
            </w:r>
          </w:p>
          <w:p w14:paraId="4E8A198B">
            <w:pPr>
              <w:rPr>
                <w:rFonts w:hint="eastAsia" w:ascii="宋体" w:hAnsi="宋体"/>
                <w:szCs w:val="21"/>
              </w:rPr>
            </w:pPr>
            <w:r>
              <w:rPr>
                <w:rFonts w:hint="eastAsia" w:ascii="宋体" w:hAnsi="宋体"/>
                <w:szCs w:val="21"/>
              </w:rPr>
              <w:t>方案科学、严密、合理，描述详细且具有针对性的得5分；</w:t>
            </w:r>
          </w:p>
          <w:p w14:paraId="2D448ECD">
            <w:pPr>
              <w:rPr>
                <w:rFonts w:hint="eastAsia" w:ascii="宋体" w:hAnsi="宋体"/>
                <w:szCs w:val="21"/>
              </w:rPr>
            </w:pPr>
            <w:r>
              <w:rPr>
                <w:rFonts w:hint="eastAsia" w:ascii="宋体" w:hAnsi="宋体"/>
                <w:szCs w:val="21"/>
              </w:rPr>
              <w:t>方案较合理、严密、描述较为详细，不存在实施难度的得3分；</w:t>
            </w:r>
          </w:p>
          <w:p w14:paraId="3B794E22">
            <w:pPr>
              <w:rPr>
                <w:rFonts w:hint="eastAsia" w:ascii="宋体" w:hAnsi="宋体"/>
                <w:szCs w:val="21"/>
              </w:rPr>
            </w:pPr>
            <w:r>
              <w:rPr>
                <w:rFonts w:hint="eastAsia" w:ascii="宋体" w:hAnsi="宋体"/>
                <w:szCs w:val="21"/>
              </w:rPr>
              <w:t>方案具有不合理项、描述略欠缺、存在一定的实施难度得1分；</w:t>
            </w:r>
          </w:p>
          <w:p w14:paraId="1FDB16C4">
            <w:pPr>
              <w:rPr>
                <w:rFonts w:hint="eastAsia" w:ascii="宋体" w:hAnsi="宋体"/>
                <w:szCs w:val="21"/>
              </w:rPr>
            </w:pPr>
            <w:r>
              <w:rPr>
                <w:rFonts w:hint="eastAsia" w:ascii="宋体" w:hAnsi="宋体"/>
                <w:szCs w:val="21"/>
              </w:rPr>
              <w:t>其他不得分。</w:t>
            </w:r>
          </w:p>
        </w:tc>
      </w:tr>
      <w:tr w14:paraId="5F9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6" w:type="dxa"/>
            <w:gridSpan w:val="2"/>
            <w:tcBorders>
              <w:top w:val="single" w:color="auto" w:sz="4" w:space="0"/>
              <w:left w:val="single" w:color="auto" w:sz="4" w:space="0"/>
              <w:bottom w:val="single" w:color="auto" w:sz="4" w:space="0"/>
              <w:right w:val="single" w:color="auto" w:sz="4" w:space="0"/>
            </w:tcBorders>
            <w:noWrap w:val="0"/>
            <w:vAlign w:val="center"/>
          </w:tcPr>
          <w:p w14:paraId="74BA9297">
            <w:pPr>
              <w:ind w:firstLine="420" w:firstLineChars="200"/>
              <w:jc w:val="center"/>
              <w:rPr>
                <w:rFonts w:ascii="宋体" w:hAnsi="宋体"/>
                <w:szCs w:val="21"/>
              </w:rPr>
            </w:pPr>
            <w:r>
              <w:rPr>
                <w:rFonts w:hint="eastAsia" w:ascii="宋体" w:hAnsi="宋体"/>
                <w:szCs w:val="21"/>
              </w:rPr>
              <w:t>合计100分</w:t>
            </w:r>
          </w:p>
        </w:tc>
      </w:tr>
    </w:tbl>
    <w:p w14:paraId="37222F44">
      <w:pPr>
        <w:widowControl/>
        <w:shd w:val="clear" w:color="auto" w:fill="FFFFFF"/>
        <w:spacing w:line="360" w:lineRule="auto"/>
        <w:outlineLvl w:val="1"/>
        <w:rPr>
          <w:rFonts w:ascii="宋体" w:hAnsi="宋体"/>
          <w:szCs w:val="21"/>
        </w:rPr>
      </w:pPr>
      <w:r>
        <w:rPr>
          <w:rFonts w:hint="eastAsia" w:ascii="宋体" w:hAnsi="宋体"/>
          <w:b/>
          <w:bCs/>
          <w:szCs w:val="21"/>
        </w:rPr>
        <w:t>五、服务</w:t>
      </w:r>
      <w:r>
        <w:rPr>
          <w:rFonts w:ascii="宋体" w:hAnsi="宋体"/>
          <w:b/>
          <w:bCs/>
          <w:szCs w:val="21"/>
        </w:rPr>
        <w:t>期</w:t>
      </w:r>
      <w:r>
        <w:rPr>
          <w:rFonts w:ascii="宋体" w:hAnsi="宋体"/>
          <w:szCs w:val="21"/>
        </w:rPr>
        <w:t>：</w:t>
      </w:r>
    </w:p>
    <w:p w14:paraId="72444DE1">
      <w:pPr>
        <w:widowControl/>
        <w:shd w:val="clear" w:color="auto" w:fill="FFFFFF"/>
        <w:spacing w:line="360" w:lineRule="auto"/>
        <w:ind w:firstLine="420" w:firstLineChars="200"/>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中标后15日内按甲方要求</w:t>
      </w:r>
      <w:r>
        <w:rPr>
          <w:rFonts w:ascii="宋体" w:hAnsi="宋体"/>
          <w:bCs/>
          <w:kern w:val="0"/>
          <w:szCs w:val="21"/>
          <w:shd w:val="clear" w:color="auto" w:fill="FFFFFF"/>
        </w:rPr>
        <w:t>完成所有</w:t>
      </w:r>
      <w:r>
        <w:rPr>
          <w:rFonts w:hint="eastAsia" w:ascii="宋体" w:hAnsi="宋体"/>
          <w:bCs/>
          <w:kern w:val="0"/>
          <w:szCs w:val="21"/>
          <w:shd w:val="clear" w:color="auto" w:fill="FFFFFF"/>
        </w:rPr>
        <w:t>设备的安装调试。</w:t>
      </w:r>
    </w:p>
    <w:p w14:paraId="70D44175">
      <w:pPr>
        <w:pStyle w:val="13"/>
        <w:snapToGrid w:val="0"/>
        <w:spacing w:line="360" w:lineRule="auto"/>
        <w:rPr>
          <w:rFonts w:hAnsi="宋体"/>
          <w:sz w:val="21"/>
          <w:szCs w:val="21"/>
        </w:rPr>
      </w:pPr>
      <w:r>
        <w:rPr>
          <w:rFonts w:hint="eastAsia" w:hAnsi="宋体"/>
          <w:b/>
          <w:bCs/>
          <w:sz w:val="21"/>
          <w:szCs w:val="21"/>
        </w:rPr>
        <w:t>六、付款方式</w:t>
      </w:r>
      <w:r>
        <w:rPr>
          <w:rFonts w:hint="eastAsia" w:hAnsi="宋体"/>
          <w:sz w:val="21"/>
          <w:szCs w:val="21"/>
        </w:rPr>
        <w:t>：</w:t>
      </w:r>
    </w:p>
    <w:p w14:paraId="7727957E">
      <w:pPr>
        <w:keepNext w:val="0"/>
        <w:keepLines w:val="0"/>
        <w:pageBreakBefore w:val="0"/>
        <w:widowControl w:val="0"/>
        <w:kinsoku/>
        <w:wordWrap/>
        <w:overflowPunct/>
        <w:topLinePunct w:val="0"/>
        <w:bidi w:val="0"/>
        <w:adjustRightInd/>
        <w:snapToGrid/>
        <w:spacing w:line="312" w:lineRule="auto"/>
        <w:ind w:firstLine="420" w:firstLineChars="200"/>
        <w:jc w:val="left"/>
        <w:textAlignment w:val="auto"/>
        <w:rPr>
          <w:rFonts w:ascii="宋体" w:hAnsi="宋体"/>
          <w:color w:val="auto"/>
          <w:u w:val="none"/>
        </w:rPr>
      </w:pPr>
      <w:r>
        <w:rPr>
          <w:rFonts w:hint="eastAsia" w:ascii="宋体" w:hAnsi="宋体" w:eastAsia="宋体" w:cs="Times New Roman"/>
          <w:color w:val="auto"/>
          <w:u w:val="none"/>
          <w:lang w:val="en-US" w:eastAsia="zh-CN"/>
        </w:rPr>
        <w:t>合同签订生效后，项目实施完成且验收合格后30个工作日内乙方开具发票，甲方自收到发票后15工作日内，支付乙方合同总价的90%的货款，</w:t>
      </w:r>
      <w:r>
        <w:rPr>
          <w:rFonts w:hint="eastAsia" w:ascii="宋体" w:hAnsi="宋体"/>
          <w:color w:val="auto"/>
          <w:u w:val="none"/>
          <w:lang w:val="en-US" w:eastAsia="zh-CN"/>
        </w:rPr>
        <w:t>验收通过一年后且甲方没有异议支付合同尾款10%</w:t>
      </w:r>
      <w:r>
        <w:rPr>
          <w:rFonts w:hint="eastAsia" w:ascii="宋体" w:hAnsi="宋体"/>
          <w:color w:val="auto"/>
          <w:u w:val="none"/>
        </w:rPr>
        <w:t>。</w:t>
      </w:r>
    </w:p>
    <w:p w14:paraId="1546F709">
      <w:pPr>
        <w:pStyle w:val="28"/>
        <w:ind w:firstLine="420"/>
        <w:rPr>
          <w:rFonts w:hint="eastAsia" w:ascii="宋体" w:hAnsi="宋体"/>
          <w:szCs w:val="21"/>
        </w:rPr>
      </w:pPr>
    </w:p>
    <w:p w14:paraId="22DC5E8B">
      <w:pPr>
        <w:pStyle w:val="28"/>
        <w:ind w:firstLine="420"/>
        <w:rPr>
          <w:rFonts w:hint="eastAsia" w:ascii="宋体" w:hAnsi="宋体"/>
          <w:szCs w:val="21"/>
        </w:rPr>
      </w:pPr>
    </w:p>
    <w:p w14:paraId="5649D36E">
      <w:pPr>
        <w:pStyle w:val="28"/>
        <w:ind w:firstLine="420"/>
        <w:rPr>
          <w:rFonts w:hint="eastAsia" w:ascii="宋体" w:hAnsi="宋体"/>
          <w:szCs w:val="21"/>
        </w:rPr>
      </w:pPr>
    </w:p>
    <w:p w14:paraId="114B9727">
      <w:pPr>
        <w:pStyle w:val="28"/>
        <w:ind w:firstLine="420"/>
        <w:rPr>
          <w:rFonts w:hint="eastAsia" w:ascii="宋体" w:hAnsi="宋体"/>
          <w:szCs w:val="21"/>
        </w:rPr>
      </w:pPr>
    </w:p>
    <w:p w14:paraId="499C0DC7">
      <w:pPr>
        <w:pStyle w:val="28"/>
        <w:ind w:firstLine="0" w:firstLineChars="0"/>
        <w:rPr>
          <w:rFonts w:hint="eastAsia" w:ascii="宋体" w:hAnsi="宋体"/>
          <w:szCs w:val="21"/>
        </w:rPr>
      </w:pPr>
      <w:bookmarkStart w:id="18" w:name="_GoBack"/>
      <w:bookmarkEnd w:id="18"/>
    </w:p>
    <w:p w14:paraId="7385E5DE">
      <w:pPr>
        <w:pStyle w:val="13"/>
        <w:snapToGrid w:val="0"/>
        <w:spacing w:line="360" w:lineRule="auto"/>
        <w:jc w:val="center"/>
        <w:outlineLvl w:val="0"/>
        <w:rPr>
          <w:rStyle w:val="29"/>
          <w:rFonts w:hint="eastAsia"/>
          <w:sz w:val="36"/>
          <w:szCs w:val="36"/>
        </w:rPr>
      </w:pPr>
      <w:r>
        <w:rPr>
          <w:rStyle w:val="29"/>
          <w:sz w:val="36"/>
          <w:szCs w:val="36"/>
        </w:rPr>
        <w:t>第</w:t>
      </w:r>
      <w:r>
        <w:rPr>
          <w:rStyle w:val="29"/>
          <w:rFonts w:hint="eastAsia"/>
          <w:sz w:val="36"/>
          <w:szCs w:val="36"/>
        </w:rPr>
        <w:t>五</w:t>
      </w:r>
      <w:r>
        <w:rPr>
          <w:rStyle w:val="29"/>
          <w:sz w:val="36"/>
          <w:szCs w:val="36"/>
        </w:rPr>
        <w:t>章</w:t>
      </w:r>
      <w:r>
        <w:rPr>
          <w:rStyle w:val="29"/>
          <w:rFonts w:hint="eastAsia"/>
          <w:sz w:val="36"/>
          <w:szCs w:val="36"/>
        </w:rPr>
        <w:t xml:space="preserve"> 投标文件格式</w:t>
      </w:r>
    </w:p>
    <w:p w14:paraId="17F2C878">
      <w:pPr>
        <w:spacing w:line="490" w:lineRule="exact"/>
        <w:jc w:val="center"/>
        <w:rPr>
          <w:rFonts w:hint="eastAsia" w:ascii="黑体" w:hAnsi="黑体" w:eastAsia="黑体" w:cs="宋体"/>
          <w:b/>
          <w:color w:val="000000"/>
          <w:sz w:val="36"/>
          <w:szCs w:val="36"/>
        </w:rPr>
      </w:pPr>
      <w:r>
        <w:rPr>
          <w:rFonts w:hint="eastAsia" w:ascii="黑体" w:hAnsi="黑体" w:eastAsia="黑体" w:cs="宋体"/>
          <w:b/>
          <w:color w:val="000000"/>
          <w:sz w:val="36"/>
          <w:szCs w:val="36"/>
        </w:rPr>
        <w:t xml:space="preserve"> </w:t>
      </w:r>
    </w:p>
    <w:p w14:paraId="1E105CBC">
      <w:pPr>
        <w:rPr>
          <w:b/>
          <w:bCs/>
          <w:color w:val="000000"/>
          <w:sz w:val="24"/>
          <w:szCs w:val="24"/>
        </w:rPr>
      </w:pPr>
    </w:p>
    <w:p w14:paraId="5DDE0045">
      <w:pPr>
        <w:rPr>
          <w:rFonts w:eastAsia="黑体"/>
          <w:bCs/>
          <w:color w:val="000000"/>
          <w:sz w:val="32"/>
        </w:rPr>
      </w:pPr>
    </w:p>
    <w:p w14:paraId="445B6CB1">
      <w:pPr>
        <w:jc w:val="center"/>
        <w:rPr>
          <w:rFonts w:eastAsia="黑体"/>
          <w:bCs/>
          <w:color w:val="000000"/>
          <w:sz w:val="52"/>
          <w:szCs w:val="52"/>
        </w:rPr>
      </w:pPr>
      <w:r>
        <w:rPr>
          <w:rFonts w:eastAsia="黑体"/>
          <w:bCs/>
          <w:color w:val="000000"/>
          <w:sz w:val="52"/>
          <w:szCs w:val="52"/>
        </w:rPr>
        <w:t>响</w:t>
      </w:r>
    </w:p>
    <w:p w14:paraId="200BAC4F">
      <w:pPr>
        <w:jc w:val="center"/>
        <w:rPr>
          <w:rFonts w:eastAsia="黑体"/>
          <w:bCs/>
          <w:color w:val="000000"/>
          <w:sz w:val="72"/>
        </w:rPr>
      </w:pPr>
    </w:p>
    <w:p w14:paraId="153BB9AA">
      <w:pPr>
        <w:jc w:val="center"/>
        <w:rPr>
          <w:rFonts w:eastAsia="黑体"/>
          <w:bCs/>
          <w:color w:val="000000"/>
          <w:sz w:val="52"/>
          <w:szCs w:val="52"/>
        </w:rPr>
      </w:pPr>
      <w:r>
        <w:rPr>
          <w:rFonts w:eastAsia="黑体"/>
          <w:bCs/>
          <w:color w:val="000000"/>
          <w:sz w:val="52"/>
          <w:szCs w:val="52"/>
        </w:rPr>
        <w:t>应</w:t>
      </w:r>
    </w:p>
    <w:p w14:paraId="325E729A">
      <w:pPr>
        <w:jc w:val="center"/>
        <w:rPr>
          <w:rFonts w:eastAsia="黑体"/>
          <w:bCs/>
          <w:color w:val="000000"/>
          <w:sz w:val="72"/>
        </w:rPr>
      </w:pPr>
    </w:p>
    <w:p w14:paraId="208C5B18">
      <w:pPr>
        <w:jc w:val="center"/>
        <w:rPr>
          <w:rFonts w:eastAsia="黑体"/>
          <w:bCs/>
          <w:color w:val="000000"/>
          <w:sz w:val="52"/>
          <w:szCs w:val="52"/>
        </w:rPr>
      </w:pPr>
      <w:r>
        <w:rPr>
          <w:rFonts w:eastAsia="黑体"/>
          <w:bCs/>
          <w:color w:val="000000"/>
          <w:sz w:val="52"/>
          <w:szCs w:val="52"/>
        </w:rPr>
        <w:t>文</w:t>
      </w:r>
    </w:p>
    <w:p w14:paraId="0DEEDB37">
      <w:pPr>
        <w:jc w:val="center"/>
        <w:rPr>
          <w:rFonts w:eastAsia="黑体"/>
          <w:bCs/>
          <w:color w:val="000000"/>
          <w:sz w:val="52"/>
          <w:szCs w:val="52"/>
        </w:rPr>
      </w:pPr>
    </w:p>
    <w:p w14:paraId="15DC86D2">
      <w:pPr>
        <w:jc w:val="center"/>
        <w:rPr>
          <w:rFonts w:eastAsia="黑体"/>
          <w:bCs/>
          <w:color w:val="000000"/>
          <w:sz w:val="52"/>
          <w:szCs w:val="52"/>
        </w:rPr>
      </w:pPr>
      <w:r>
        <w:rPr>
          <w:rFonts w:eastAsia="黑体"/>
          <w:bCs/>
          <w:color w:val="000000"/>
          <w:sz w:val="52"/>
          <w:szCs w:val="52"/>
        </w:rPr>
        <w:t>件</w:t>
      </w:r>
    </w:p>
    <w:p w14:paraId="190D7C55">
      <w:pPr>
        <w:rPr>
          <w:rFonts w:eastAsia="楷体_GB2312"/>
          <w:bCs/>
          <w:color w:val="000000"/>
          <w:sz w:val="72"/>
        </w:rPr>
      </w:pPr>
    </w:p>
    <w:p w14:paraId="0A3D888E">
      <w:pPr>
        <w:rPr>
          <w:rFonts w:eastAsia="楷体_GB2312"/>
          <w:bCs/>
          <w:color w:val="000000"/>
          <w:sz w:val="72"/>
        </w:rPr>
      </w:pPr>
    </w:p>
    <w:p w14:paraId="7C634DC0">
      <w:pPr>
        <w:rPr>
          <w:rFonts w:eastAsia="楷体_GB2312"/>
          <w:bCs/>
          <w:color w:val="000000"/>
          <w:sz w:val="28"/>
        </w:rPr>
      </w:pPr>
    </w:p>
    <w:p w14:paraId="7AE5DA07">
      <w:pPr>
        <w:spacing w:line="360" w:lineRule="auto"/>
        <w:ind w:firstLine="560" w:firstLineChars="200"/>
        <w:jc w:val="left"/>
        <w:rPr>
          <w:rFonts w:ascii="宋体" w:hAnsi="宋体" w:cs="宋体"/>
          <w:color w:val="000000"/>
          <w:sz w:val="20"/>
          <w:szCs w:val="20"/>
        </w:rPr>
      </w:pPr>
      <w:r>
        <w:rPr>
          <w:rFonts w:eastAsia="黑体"/>
          <w:bCs/>
          <w:color w:val="000000"/>
          <w:sz w:val="28"/>
          <w:szCs w:val="28"/>
        </w:rPr>
        <w:t>采购项目名称：</w:t>
      </w:r>
      <w:r>
        <w:rPr>
          <w:rFonts w:hint="eastAsia" w:eastAsia="黑体"/>
          <w:bCs/>
          <w:color w:val="000000"/>
          <w:sz w:val="28"/>
          <w:szCs w:val="28"/>
          <w:u w:val="single"/>
        </w:rPr>
        <w:t>扬州市中医院移动医疗工作站等采购项目</w:t>
      </w:r>
    </w:p>
    <w:p w14:paraId="3BDEB9DF">
      <w:pPr>
        <w:ind w:firstLine="560" w:firstLineChars="200"/>
        <w:rPr>
          <w:rFonts w:eastAsia="黑体"/>
          <w:bCs/>
          <w:color w:val="000000"/>
          <w:sz w:val="28"/>
          <w:szCs w:val="28"/>
          <w:u w:val="single"/>
        </w:rPr>
      </w:pPr>
      <w:r>
        <w:rPr>
          <w:rFonts w:eastAsia="黑体"/>
          <w:bCs/>
          <w:color w:val="000000"/>
          <w:sz w:val="28"/>
          <w:szCs w:val="28"/>
        </w:rPr>
        <w:t>供应商名称：</w:t>
      </w:r>
      <w:r>
        <w:rPr>
          <w:rFonts w:hint="eastAsia" w:eastAsia="黑体"/>
          <w:bCs/>
          <w:color w:val="000000"/>
          <w:sz w:val="28"/>
          <w:szCs w:val="28"/>
          <w:u w:val="single"/>
        </w:rPr>
        <w:t xml:space="preserve">                                      </w:t>
      </w:r>
    </w:p>
    <w:p w14:paraId="41811A16">
      <w:pPr>
        <w:rPr>
          <w:rFonts w:eastAsia="黑体"/>
          <w:b/>
          <w:bCs/>
          <w:color w:val="000000"/>
          <w:sz w:val="24"/>
          <w:szCs w:val="24"/>
        </w:rPr>
      </w:pPr>
    </w:p>
    <w:p w14:paraId="3341BDB7">
      <w:pPr>
        <w:pStyle w:val="28"/>
        <w:ind w:firstLine="420"/>
        <w:rPr>
          <w:color w:val="000000"/>
        </w:rPr>
      </w:pPr>
    </w:p>
    <w:p w14:paraId="5BFE00D1">
      <w:pPr>
        <w:pStyle w:val="28"/>
        <w:ind w:firstLine="420"/>
        <w:rPr>
          <w:color w:val="000000"/>
        </w:rPr>
      </w:pPr>
    </w:p>
    <w:p w14:paraId="031A03BA">
      <w:pPr>
        <w:pStyle w:val="28"/>
        <w:ind w:firstLine="420"/>
        <w:rPr>
          <w:color w:val="000000"/>
        </w:rPr>
      </w:pPr>
    </w:p>
    <w:p w14:paraId="5BEDC194">
      <w:pPr>
        <w:pStyle w:val="28"/>
        <w:ind w:firstLine="420"/>
        <w:rPr>
          <w:color w:val="000000"/>
        </w:rPr>
      </w:pPr>
    </w:p>
    <w:p w14:paraId="42E14914">
      <w:pPr>
        <w:pStyle w:val="28"/>
        <w:ind w:firstLine="0" w:firstLineChars="0"/>
        <w:rPr>
          <w:color w:val="000000"/>
        </w:rPr>
      </w:pPr>
    </w:p>
    <w:p w14:paraId="3342076F">
      <w:pPr>
        <w:pStyle w:val="28"/>
        <w:ind w:firstLine="0" w:firstLineChars="0"/>
        <w:rPr>
          <w:color w:val="000000"/>
        </w:rPr>
      </w:pPr>
    </w:p>
    <w:p w14:paraId="15047394">
      <w:pPr>
        <w:pStyle w:val="28"/>
        <w:ind w:firstLine="0" w:firstLineChars="0"/>
        <w:rPr>
          <w:color w:val="000000"/>
        </w:rPr>
      </w:pPr>
    </w:p>
    <w:p w14:paraId="147F3DF3">
      <w:pPr>
        <w:jc w:val="center"/>
        <w:outlineLvl w:val="9"/>
        <w:rPr>
          <w:rFonts w:eastAsia="黑体"/>
          <w:b/>
          <w:bCs/>
          <w:color w:val="000000"/>
          <w:sz w:val="28"/>
          <w:szCs w:val="28"/>
        </w:rPr>
      </w:pPr>
      <w:r>
        <w:rPr>
          <w:rFonts w:eastAsia="黑体"/>
          <w:b/>
          <w:bCs/>
          <w:color w:val="000000"/>
          <w:sz w:val="28"/>
          <w:szCs w:val="28"/>
        </w:rPr>
        <w:t>一、响应函（格式）：</w:t>
      </w:r>
    </w:p>
    <w:p w14:paraId="13DF7033">
      <w:pPr>
        <w:rPr>
          <w:b/>
          <w:bCs/>
          <w:color w:val="000000"/>
          <w:sz w:val="24"/>
          <w:szCs w:val="24"/>
        </w:rPr>
      </w:pPr>
    </w:p>
    <w:p w14:paraId="1BE5723A">
      <w:pPr>
        <w:pStyle w:val="13"/>
        <w:snapToGrid w:val="0"/>
        <w:spacing w:before="120" w:after="120" w:line="360" w:lineRule="auto"/>
        <w:ind w:left="315" w:leftChars="150" w:firstLine="140" w:firstLineChars="50"/>
        <w:jc w:val="center"/>
        <w:rPr>
          <w:rFonts w:ascii="仿宋" w:hAnsi="仿宋" w:eastAsia="仿宋"/>
          <w:b/>
          <w:bCs/>
          <w:color w:val="000000"/>
          <w:sz w:val="28"/>
          <w:szCs w:val="28"/>
        </w:rPr>
      </w:pPr>
      <w:r>
        <w:rPr>
          <w:rFonts w:hint="eastAsia" w:ascii="仿宋" w:hAnsi="仿宋" w:eastAsia="仿宋"/>
          <w:b/>
          <w:bCs/>
          <w:color w:val="000000"/>
          <w:sz w:val="28"/>
          <w:szCs w:val="28"/>
        </w:rPr>
        <w:t>响应函</w:t>
      </w:r>
    </w:p>
    <w:p w14:paraId="029D80D3">
      <w:pPr>
        <w:spacing w:line="360" w:lineRule="auto"/>
        <w:rPr>
          <w:rFonts w:ascii="宋体" w:hAnsi="宋体" w:cs="宋体"/>
          <w:bCs/>
          <w:color w:val="000000"/>
          <w:sz w:val="20"/>
          <w:szCs w:val="20"/>
        </w:rPr>
      </w:pPr>
      <w:r>
        <w:rPr>
          <w:rFonts w:hint="eastAsia" w:ascii="宋体" w:hAnsi="宋体" w:cs="宋体"/>
          <w:bCs/>
          <w:color w:val="000000"/>
          <w:sz w:val="20"/>
          <w:szCs w:val="20"/>
        </w:rPr>
        <w:t>致扬州市中医院：</w:t>
      </w:r>
    </w:p>
    <w:p w14:paraId="4463EE2D">
      <w:pPr>
        <w:spacing w:line="360" w:lineRule="auto"/>
        <w:ind w:firstLine="400" w:firstLineChars="200"/>
        <w:jc w:val="left"/>
        <w:rPr>
          <w:rFonts w:ascii="宋体" w:hAnsi="宋体" w:cs="宋体"/>
          <w:bCs/>
          <w:color w:val="000000"/>
          <w:sz w:val="20"/>
          <w:szCs w:val="20"/>
        </w:rPr>
      </w:pPr>
      <w:r>
        <w:rPr>
          <w:rFonts w:hint="eastAsia" w:ascii="宋体" w:hAnsi="宋体" w:cs="宋体"/>
          <w:bCs/>
          <w:color w:val="000000"/>
          <w:sz w:val="20"/>
          <w:szCs w:val="20"/>
        </w:rPr>
        <w:t>我方收到贵方关于</w:t>
      </w:r>
      <w:r>
        <w:rPr>
          <w:rFonts w:hint="eastAsia" w:ascii="宋体" w:hAnsi="宋体" w:cs="宋体"/>
          <w:bCs/>
          <w:color w:val="000000"/>
          <w:sz w:val="20"/>
          <w:szCs w:val="20"/>
          <w:u w:val="single"/>
        </w:rPr>
        <w:t>扬州市中医院</w:t>
      </w:r>
      <w:r>
        <w:rPr>
          <w:rFonts w:hint="eastAsia" w:hAnsi="宋体"/>
          <w:szCs w:val="21"/>
          <w:u w:val="single"/>
        </w:rPr>
        <w:t>移动医疗工作站等</w:t>
      </w:r>
      <w:r>
        <w:rPr>
          <w:rFonts w:hint="eastAsia" w:ascii="宋体" w:hAnsi="宋体" w:cs="宋体"/>
          <w:bCs/>
          <w:color w:val="000000"/>
          <w:sz w:val="20"/>
          <w:szCs w:val="20"/>
          <w:u w:val="single"/>
        </w:rPr>
        <w:t>采购项目</w:t>
      </w:r>
      <w:r>
        <w:rPr>
          <w:rFonts w:hint="eastAsia" w:ascii="宋体" w:hAnsi="宋体" w:cs="宋体"/>
          <w:bCs/>
          <w:color w:val="000000"/>
          <w:sz w:val="20"/>
          <w:szCs w:val="20"/>
        </w:rPr>
        <w:t>的采购文件，经仔细阅读和研究，我方决定参加此次报价。</w:t>
      </w:r>
    </w:p>
    <w:p w14:paraId="230FDA43">
      <w:pPr>
        <w:tabs>
          <w:tab w:val="left" w:pos="315"/>
          <w:tab w:val="left" w:pos="735"/>
          <w:tab w:val="left" w:pos="84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一、我方愿意按照采购文件的一切要求，提供本项目的报价，报价见《报价一览表》。</w:t>
      </w:r>
    </w:p>
    <w:p w14:paraId="72E5160E">
      <w:pPr>
        <w:tabs>
          <w:tab w:val="left" w:pos="0"/>
          <w:tab w:val="left" w:pos="315"/>
          <w:tab w:val="left" w:pos="525"/>
          <w:tab w:val="left" w:pos="840"/>
          <w:tab w:val="left" w:pos="945"/>
          <w:tab w:val="left" w:pos="1050"/>
        </w:tabs>
        <w:spacing w:line="360" w:lineRule="auto"/>
        <w:rPr>
          <w:rStyle w:val="26"/>
          <w:bCs/>
          <w:color w:val="000000"/>
          <w:sz w:val="20"/>
          <w:szCs w:val="20"/>
        </w:rPr>
      </w:pPr>
      <w:r>
        <w:rPr>
          <w:rFonts w:hint="eastAsia" w:ascii="宋体" w:hAnsi="宋体" w:cs="宋体"/>
          <w:bCs/>
          <w:color w:val="000000"/>
          <w:sz w:val="20"/>
          <w:szCs w:val="20"/>
        </w:rPr>
        <w:t>二、我方愿意提供贵院在采购文件中要求的文件、资料（具体内容如下）</w:t>
      </w:r>
      <w:r>
        <w:rPr>
          <w:rStyle w:val="26"/>
          <w:rFonts w:hint="eastAsia"/>
          <w:color w:val="000000"/>
          <w:sz w:val="20"/>
          <w:szCs w:val="20"/>
        </w:rPr>
        <w:t>：</w:t>
      </w:r>
    </w:p>
    <w:p w14:paraId="00EAEE43">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1. 响应函（格式见附件）</w:t>
      </w:r>
    </w:p>
    <w:p w14:paraId="7D8FF8CF">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2. 资格声明（格式见附件）</w:t>
      </w:r>
    </w:p>
    <w:p w14:paraId="336DBE52">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3. 资格证明文件：</w:t>
      </w:r>
    </w:p>
    <w:p w14:paraId="00424398">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4D54B093">
      <w:pPr>
        <w:spacing w:line="360" w:lineRule="auto"/>
        <w:ind w:left="199" w:leftChars="95" w:right="312"/>
        <w:jc w:val="left"/>
        <w:rPr>
          <w:rFonts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00522068">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00"/>
          <w:sz w:val="20"/>
          <w:szCs w:val="20"/>
          <w:highlight w:val="yellow"/>
        </w:rPr>
        <w:t>2024年10月-2024年12月</w:t>
      </w:r>
      <w:r>
        <w:rPr>
          <w:rFonts w:hint="eastAsia" w:ascii="宋体" w:hAnsi="宋体" w:cs="宋体"/>
          <w:color w:val="000000"/>
          <w:sz w:val="20"/>
          <w:szCs w:val="20"/>
        </w:rPr>
        <w:t>近三个月内任意一个月缴纳职工社会保障资金的缴款凭证或缴款证明)；</w:t>
      </w:r>
    </w:p>
    <w:p w14:paraId="73DE3380">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00"/>
          <w:sz w:val="20"/>
          <w:szCs w:val="20"/>
          <w:highlight w:val="yellow"/>
        </w:rPr>
        <w:t>2024年10月-2024年12月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6E839306">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00"/>
          <w:sz w:val="20"/>
          <w:szCs w:val="20"/>
          <w:highlight w:val="yellow"/>
        </w:rPr>
        <w:t>2023年</w:t>
      </w:r>
      <w:r>
        <w:rPr>
          <w:rFonts w:hint="eastAsia" w:ascii="宋体" w:hAnsi="宋体" w:cs="宋体"/>
          <w:color w:val="000000"/>
          <w:sz w:val="20"/>
          <w:szCs w:val="20"/>
        </w:rPr>
        <w:t>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2CBD0D96">
      <w:pPr>
        <w:pStyle w:val="28"/>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 xml:space="preserve">  3.6 参加本次政府采购活动前3年内在经营活动中没有重大违法记录的书面声明</w:t>
      </w:r>
      <w:r>
        <w:rPr>
          <w:rFonts w:hint="eastAsia" w:ascii="宋体" w:hAnsi="宋体" w:cs="宋体"/>
          <w:b/>
          <w:bCs/>
          <w:color w:val="000000"/>
          <w:sz w:val="20"/>
          <w:szCs w:val="20"/>
        </w:rPr>
        <w:t>(原件）；</w:t>
      </w:r>
    </w:p>
    <w:p w14:paraId="1BD65418">
      <w:pPr>
        <w:spacing w:line="500" w:lineRule="exact"/>
        <w:ind w:firstLine="200" w:firstLineChars="100"/>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32A662FE">
      <w:pPr>
        <w:spacing w:line="500" w:lineRule="exact"/>
        <w:ind w:firstLine="200" w:firstLineChars="100"/>
        <w:rPr>
          <w:rFonts w:hint="eastAsia" w:ascii="宋体" w:hAnsi="宋体" w:cs="宋体"/>
          <w:b/>
          <w:bCs/>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p>
    <w:p w14:paraId="6AE02B7B">
      <w:pPr>
        <w:pStyle w:val="28"/>
        <w:ind w:firstLine="420"/>
        <w:rPr>
          <w:rFonts w:hint="eastAsia"/>
        </w:rPr>
      </w:pPr>
    </w:p>
    <w:p w14:paraId="2EAF8905">
      <w:pPr>
        <w:spacing w:line="360" w:lineRule="auto"/>
        <w:ind w:firstLine="400" w:firstLineChars="200"/>
        <w:rPr>
          <w:rFonts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2142D50C">
      <w:pPr>
        <w:spacing w:line="360" w:lineRule="auto"/>
        <w:rPr>
          <w:rFonts w:ascii="宋体" w:hAnsi="宋体" w:cs="宋体"/>
          <w:color w:val="000000"/>
          <w:sz w:val="20"/>
          <w:szCs w:val="20"/>
        </w:rPr>
      </w:pPr>
      <w:r>
        <w:rPr>
          <w:rFonts w:hint="eastAsia" w:ascii="宋体" w:hAnsi="宋体" w:cs="宋体"/>
          <w:color w:val="000000"/>
          <w:sz w:val="20"/>
          <w:szCs w:val="20"/>
        </w:rPr>
        <w:t>5. 报价一览表</w:t>
      </w:r>
    </w:p>
    <w:p w14:paraId="463C2B47">
      <w:pPr>
        <w:spacing w:line="360" w:lineRule="auto"/>
        <w:rPr>
          <w:rFonts w:ascii="宋体" w:hAnsi="宋体" w:cs="宋体"/>
          <w:color w:val="000000"/>
          <w:sz w:val="20"/>
          <w:szCs w:val="20"/>
        </w:rPr>
      </w:pPr>
      <w:r>
        <w:rPr>
          <w:rFonts w:hint="eastAsia" w:ascii="宋体" w:hAnsi="宋体" w:cs="宋体"/>
          <w:color w:val="000000"/>
          <w:sz w:val="20"/>
          <w:szCs w:val="20"/>
        </w:rPr>
        <w:t>6. 报价明细表及采购需求响应表（</w:t>
      </w:r>
      <w:r>
        <w:rPr>
          <w:rFonts w:hint="eastAsia" w:ascii="宋体" w:hAnsi="宋体" w:cs="宋体"/>
          <w:b/>
          <w:bCs/>
          <w:color w:val="000000"/>
          <w:sz w:val="20"/>
          <w:szCs w:val="20"/>
        </w:rPr>
        <w:t>格式见附件</w:t>
      </w:r>
      <w:r>
        <w:rPr>
          <w:rFonts w:hint="eastAsia" w:ascii="宋体" w:hAnsi="宋体" w:cs="宋体"/>
          <w:color w:val="000000"/>
          <w:sz w:val="20"/>
          <w:szCs w:val="20"/>
        </w:rPr>
        <w:t>）</w:t>
      </w:r>
    </w:p>
    <w:p w14:paraId="021D8B33">
      <w:pPr>
        <w:tabs>
          <w:tab w:val="left" w:pos="525"/>
          <w:tab w:val="left" w:pos="945"/>
        </w:tabs>
        <w:spacing w:line="360" w:lineRule="auto"/>
        <w:rPr>
          <w:rFonts w:ascii="宋体" w:hAnsi="宋体" w:cs="宋体"/>
          <w:bCs/>
          <w:color w:val="000000"/>
          <w:sz w:val="20"/>
          <w:szCs w:val="20"/>
        </w:rPr>
      </w:pPr>
      <w:r>
        <w:rPr>
          <w:rFonts w:hint="eastAsia" w:ascii="宋体" w:hAnsi="宋体" w:cs="宋体"/>
          <w:bCs/>
          <w:color w:val="000000"/>
          <w:sz w:val="20"/>
          <w:szCs w:val="20"/>
        </w:rPr>
        <w:t>7. 如有以下文件自拟并自行添加至响应函中：</w:t>
      </w:r>
    </w:p>
    <w:p w14:paraId="186ED14C">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（1）要求采购人提供的配合；</w:t>
      </w:r>
    </w:p>
    <w:p w14:paraId="53A762F8">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（2）其它（供应商认为有必要提供的声明和文件）。</w:t>
      </w:r>
    </w:p>
    <w:p w14:paraId="78EA6892">
      <w:pPr>
        <w:tabs>
          <w:tab w:val="left" w:pos="0"/>
          <w:tab w:val="left" w:pos="315"/>
          <w:tab w:val="left" w:pos="525"/>
          <w:tab w:val="left" w:pos="63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三、我方同意按采购文件中的规定，本响应文件报价的有效期限为报价截止之日起90天。</w:t>
      </w:r>
    </w:p>
    <w:p w14:paraId="45567E13">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四、如果我方的响应文件被接受，我方将履行采购文件中规定的每一项要求，按期、按质、按量，完成交货任务。</w:t>
      </w:r>
    </w:p>
    <w:p w14:paraId="46359A18">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五、我方认为贵单位有权决定成交者。</w:t>
      </w:r>
    </w:p>
    <w:p w14:paraId="680DF023">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六、我方愿意遵守《中华人民共和国政府采购法》，并按《中华人民共和国合同法》和合同条款履行自己的全部责任。</w:t>
      </w:r>
    </w:p>
    <w:p w14:paraId="55018D99">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七、我方认可并保证遵守采购文件的所有规定，放弃对采购文件提出质疑的权利。</w:t>
      </w:r>
    </w:p>
    <w:p w14:paraId="48D4C0BD">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八、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14:paraId="7034ED2D">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九、我方决不提供虚假材料谋取成交、决不采取不正当手段诋毁、排挤其他供应商、决不与采购人、其它供应商等恶意串通、决不向采购人、采购代理机构工作人员和评委进行商业贿赂、决不在采购过程中与采购人进行协商谈判、决不拒绝有关部门监督检查或提供虚假情况，如有违反，无条件接受贵方及相关管理部门的处罚。</w:t>
      </w:r>
    </w:p>
    <w:p w14:paraId="46AB4CB9">
      <w:pPr>
        <w:spacing w:line="360" w:lineRule="auto"/>
        <w:ind w:firstLine="630" w:firstLineChars="300"/>
        <w:rPr>
          <w:bCs/>
          <w:color w:val="000000"/>
          <w:szCs w:val="21"/>
        </w:rPr>
      </w:pPr>
    </w:p>
    <w:p w14:paraId="568E109F">
      <w:pPr>
        <w:spacing w:line="400" w:lineRule="exact"/>
        <w:ind w:firstLine="420" w:firstLineChars="200"/>
        <w:rPr>
          <w:bCs/>
          <w:color w:val="000000"/>
          <w:szCs w:val="21"/>
        </w:rPr>
      </w:pPr>
      <w:r>
        <w:rPr>
          <w:rFonts w:hAnsi="宋体"/>
          <w:bCs/>
          <w:color w:val="000000"/>
          <w:szCs w:val="21"/>
        </w:rPr>
        <w:t>供应商（盖章）：</w:t>
      </w:r>
      <w:r>
        <w:rPr>
          <w:bCs/>
          <w:color w:val="000000"/>
          <w:szCs w:val="21"/>
        </w:rPr>
        <w:t xml:space="preserve">     </w:t>
      </w:r>
    </w:p>
    <w:p w14:paraId="794ECAA8">
      <w:pPr>
        <w:spacing w:line="400" w:lineRule="exact"/>
        <w:ind w:firstLine="420" w:firstLineChars="200"/>
        <w:rPr>
          <w:bCs/>
          <w:color w:val="000000"/>
          <w:szCs w:val="21"/>
        </w:rPr>
      </w:pPr>
      <w:r>
        <w:rPr>
          <w:rFonts w:hAnsi="宋体"/>
          <w:bCs/>
          <w:color w:val="000000"/>
          <w:szCs w:val="21"/>
        </w:rPr>
        <w:t>法定代表人</w:t>
      </w:r>
      <w:r>
        <w:rPr>
          <w:bCs/>
          <w:color w:val="000000"/>
          <w:szCs w:val="21"/>
        </w:rPr>
        <w:t>(</w:t>
      </w:r>
      <w:r>
        <w:rPr>
          <w:rFonts w:hAnsi="宋体"/>
          <w:bCs/>
          <w:color w:val="000000"/>
          <w:szCs w:val="21"/>
        </w:rPr>
        <w:t>签字或盖章</w:t>
      </w:r>
      <w:r>
        <w:rPr>
          <w:bCs/>
          <w:color w:val="000000"/>
          <w:szCs w:val="21"/>
        </w:rPr>
        <w:t>)</w:t>
      </w:r>
      <w:r>
        <w:rPr>
          <w:rFonts w:hAnsi="宋体"/>
          <w:bCs/>
          <w:color w:val="000000"/>
          <w:szCs w:val="21"/>
        </w:rPr>
        <w:t>：</w:t>
      </w:r>
    </w:p>
    <w:p w14:paraId="22548F35">
      <w:pPr>
        <w:spacing w:line="400" w:lineRule="exact"/>
        <w:ind w:firstLine="420" w:firstLineChars="200"/>
        <w:rPr>
          <w:bCs/>
          <w:color w:val="000000"/>
          <w:szCs w:val="21"/>
        </w:rPr>
      </w:pPr>
      <w:r>
        <w:rPr>
          <w:rFonts w:hAnsi="宋体"/>
          <w:bCs/>
          <w:color w:val="000000"/>
          <w:szCs w:val="21"/>
        </w:rPr>
        <w:t>电话：</w:t>
      </w:r>
      <w:r>
        <w:rPr>
          <w:bCs/>
          <w:color w:val="000000"/>
          <w:szCs w:val="21"/>
        </w:rPr>
        <w:t xml:space="preserve">                              </w:t>
      </w:r>
      <w:r>
        <w:rPr>
          <w:rFonts w:hAnsi="宋体"/>
          <w:bCs/>
          <w:color w:val="000000"/>
          <w:szCs w:val="21"/>
        </w:rPr>
        <w:t>传真：</w:t>
      </w:r>
    </w:p>
    <w:p w14:paraId="27BCA2CE">
      <w:pPr>
        <w:spacing w:line="400" w:lineRule="exact"/>
        <w:ind w:firstLine="420" w:firstLineChars="200"/>
        <w:rPr>
          <w:bCs/>
          <w:color w:val="000000"/>
          <w:sz w:val="24"/>
          <w:szCs w:val="24"/>
        </w:rPr>
      </w:pPr>
      <w:r>
        <w:rPr>
          <w:rFonts w:hAnsi="宋体"/>
          <w:bCs/>
          <w:color w:val="000000"/>
          <w:szCs w:val="21"/>
        </w:rPr>
        <w:t>通讯地址：</w:t>
      </w:r>
      <w:r>
        <w:rPr>
          <w:bCs/>
          <w:color w:val="000000"/>
          <w:szCs w:val="21"/>
        </w:rPr>
        <w:t xml:space="preserve">                          </w:t>
      </w:r>
      <w:r>
        <w:rPr>
          <w:rFonts w:hAnsi="宋体"/>
          <w:bCs/>
          <w:color w:val="000000"/>
          <w:szCs w:val="21"/>
        </w:rPr>
        <w:t>邮编：</w:t>
      </w:r>
      <w:r>
        <w:rPr>
          <w:bCs/>
          <w:color w:val="000000"/>
          <w:szCs w:val="21"/>
        </w:rPr>
        <w:t xml:space="preserve">                        </w:t>
      </w:r>
      <w:r>
        <w:rPr>
          <w:bCs/>
          <w:color w:val="000000"/>
          <w:sz w:val="24"/>
          <w:szCs w:val="24"/>
        </w:rPr>
        <w:t xml:space="preserve">     </w:t>
      </w:r>
    </w:p>
    <w:p w14:paraId="11D11E3A">
      <w:pPr>
        <w:rPr>
          <w:rFonts w:eastAsia="黑体"/>
          <w:bCs/>
          <w:color w:val="000000"/>
          <w:sz w:val="24"/>
          <w:szCs w:val="24"/>
        </w:rPr>
      </w:pPr>
    </w:p>
    <w:p w14:paraId="6DF9BB93">
      <w:pPr>
        <w:pStyle w:val="28"/>
        <w:ind w:firstLine="0" w:firstLineChars="0"/>
      </w:pPr>
    </w:p>
    <w:p w14:paraId="5B6D8DEA">
      <w:pPr>
        <w:pStyle w:val="28"/>
        <w:ind w:firstLine="0" w:firstLineChars="0"/>
        <w:rPr>
          <w:rFonts w:eastAsia="黑体"/>
          <w:bCs/>
          <w:color w:val="000000"/>
          <w:sz w:val="24"/>
          <w:szCs w:val="24"/>
        </w:rPr>
      </w:pPr>
    </w:p>
    <w:p w14:paraId="74DF1EFD">
      <w:pPr>
        <w:rPr>
          <w:rFonts w:hint="eastAsia" w:eastAsia="黑体"/>
          <w:bCs/>
          <w:color w:val="000000"/>
          <w:sz w:val="24"/>
          <w:szCs w:val="24"/>
        </w:rPr>
      </w:pPr>
    </w:p>
    <w:p w14:paraId="3CFE5A36">
      <w:pPr>
        <w:pStyle w:val="28"/>
        <w:ind w:firstLine="0" w:firstLineChars="0"/>
        <w:rPr>
          <w:rFonts w:hint="eastAsia" w:eastAsia="黑体"/>
          <w:bCs/>
          <w:color w:val="000000"/>
          <w:sz w:val="24"/>
          <w:szCs w:val="24"/>
        </w:rPr>
      </w:pPr>
    </w:p>
    <w:p w14:paraId="210D2C47">
      <w:pPr>
        <w:pStyle w:val="28"/>
        <w:ind w:firstLine="0" w:firstLineChars="0"/>
        <w:rPr>
          <w:rFonts w:hint="eastAsia"/>
          <w:color w:val="000000"/>
        </w:rPr>
      </w:pPr>
    </w:p>
    <w:p w14:paraId="78CC813D">
      <w:pPr>
        <w:pStyle w:val="28"/>
        <w:ind w:firstLine="0" w:firstLineChars="0"/>
        <w:rPr>
          <w:rFonts w:hint="eastAsia"/>
          <w:color w:val="000000"/>
        </w:rPr>
      </w:pPr>
    </w:p>
    <w:p w14:paraId="48B27E26">
      <w:pPr>
        <w:pStyle w:val="28"/>
        <w:ind w:firstLine="0" w:firstLineChars="0"/>
        <w:rPr>
          <w:color w:val="000000"/>
        </w:rPr>
      </w:pPr>
    </w:p>
    <w:p w14:paraId="1735E2C5">
      <w:pPr>
        <w:outlineLvl w:val="9"/>
        <w:rPr>
          <w:rFonts w:eastAsia="黑体"/>
          <w:b/>
          <w:bCs/>
          <w:color w:val="000000"/>
          <w:sz w:val="28"/>
          <w:szCs w:val="28"/>
        </w:rPr>
      </w:pPr>
      <w:r>
        <w:rPr>
          <w:rFonts w:eastAsia="黑体"/>
          <w:b/>
          <w:bCs/>
          <w:color w:val="000000"/>
          <w:sz w:val="24"/>
          <w:szCs w:val="24"/>
        </w:rPr>
        <w:t>二、资格声明（格式）：</w:t>
      </w:r>
    </w:p>
    <w:p w14:paraId="174197EB">
      <w:pPr>
        <w:jc w:val="center"/>
        <w:outlineLvl w:val="9"/>
        <w:rPr>
          <w:rFonts w:eastAsia="黑体"/>
          <w:bCs/>
          <w:color w:val="000000"/>
          <w:sz w:val="32"/>
        </w:rPr>
      </w:pPr>
      <w:bookmarkStart w:id="17" w:name="报价方关于资格的声明函（格式）"/>
      <w:bookmarkEnd w:id="17"/>
      <w:r>
        <w:rPr>
          <w:rFonts w:eastAsia="黑体"/>
          <w:bCs/>
          <w:color w:val="000000"/>
          <w:sz w:val="28"/>
          <w:szCs w:val="28"/>
        </w:rPr>
        <w:t>资格声明</w:t>
      </w:r>
    </w:p>
    <w:p w14:paraId="37CE84F4">
      <w:pPr>
        <w:spacing w:line="480" w:lineRule="auto"/>
        <w:jc w:val="center"/>
        <w:rPr>
          <w:bCs/>
          <w:color w:val="000000"/>
          <w:sz w:val="24"/>
          <w:szCs w:val="24"/>
        </w:rPr>
      </w:pPr>
      <w:r>
        <w:rPr>
          <w:rFonts w:eastAsia="楷体_GB2312"/>
          <w:bCs/>
          <w:color w:val="000000"/>
          <w:sz w:val="30"/>
        </w:rPr>
        <w:t xml:space="preserve">   </w:t>
      </w:r>
      <w:r>
        <w:rPr>
          <w:bCs/>
          <w:color w:val="000000"/>
          <w:sz w:val="24"/>
          <w:szCs w:val="24"/>
        </w:rPr>
        <w:t xml:space="preserve">            </w:t>
      </w:r>
    </w:p>
    <w:p w14:paraId="3869300A">
      <w:pPr>
        <w:spacing w:line="480" w:lineRule="auto"/>
        <w:rPr>
          <w:bCs/>
          <w:color w:val="000000"/>
          <w:szCs w:val="21"/>
        </w:rPr>
      </w:pPr>
      <w:r>
        <w:rPr>
          <w:rFonts w:hint="eastAsia" w:hAnsi="宋体"/>
          <w:bCs/>
          <w:color w:val="000000"/>
          <w:szCs w:val="21"/>
        </w:rPr>
        <w:t>扬州市中医院</w:t>
      </w:r>
      <w:r>
        <w:rPr>
          <w:rFonts w:hAnsi="宋体"/>
          <w:bCs/>
          <w:color w:val="000000"/>
          <w:szCs w:val="21"/>
        </w:rPr>
        <w:t>：</w:t>
      </w:r>
    </w:p>
    <w:p w14:paraId="5E2C33DB">
      <w:pPr>
        <w:spacing w:line="360" w:lineRule="auto"/>
        <w:ind w:firstLine="420" w:firstLineChars="200"/>
        <w:jc w:val="left"/>
        <w:rPr>
          <w:bCs/>
          <w:color w:val="000000"/>
          <w:szCs w:val="21"/>
        </w:rPr>
      </w:pPr>
      <w:r>
        <w:rPr>
          <w:bCs/>
          <w:color w:val="000000"/>
          <w:szCs w:val="21"/>
        </w:rPr>
        <w:t xml:space="preserve">   </w:t>
      </w:r>
      <w:r>
        <w:rPr>
          <w:rFonts w:hAnsi="宋体"/>
          <w:bCs/>
          <w:color w:val="000000"/>
          <w:szCs w:val="21"/>
        </w:rPr>
        <w:t>我公司（单位）参加本次</w:t>
      </w:r>
      <w:r>
        <w:rPr>
          <w:rFonts w:hint="eastAsia" w:hAnsi="宋体"/>
          <w:bCs/>
          <w:color w:val="000000"/>
          <w:szCs w:val="21"/>
          <w:u w:val="single"/>
        </w:rPr>
        <w:t xml:space="preserve">  </w:t>
      </w:r>
      <w:r>
        <w:rPr>
          <w:rFonts w:hint="eastAsia" w:ascii="宋体" w:hAnsi="宋体"/>
          <w:bCs/>
          <w:kern w:val="0"/>
          <w:szCs w:val="21"/>
          <w:u w:val="single"/>
          <w:shd w:val="clear" w:color="auto" w:fill="FFFFFF"/>
        </w:rPr>
        <w:t>扬州市中医院</w:t>
      </w:r>
      <w:r>
        <w:rPr>
          <w:rFonts w:hint="eastAsia" w:hAnsi="宋体"/>
          <w:szCs w:val="21"/>
          <w:u w:val="single"/>
        </w:rPr>
        <w:t>移动医疗工作站等</w:t>
      </w:r>
      <w:r>
        <w:rPr>
          <w:rFonts w:hint="eastAsia" w:ascii="宋体" w:hAnsi="宋体"/>
          <w:bCs/>
          <w:kern w:val="0"/>
          <w:szCs w:val="21"/>
          <w:u w:val="single"/>
          <w:shd w:val="clear" w:color="auto" w:fill="FFFFFF"/>
        </w:rPr>
        <w:t xml:space="preserve">采购项目  </w:t>
      </w:r>
      <w:r>
        <w:rPr>
          <w:rFonts w:hAnsi="宋体"/>
          <w:bCs/>
          <w:color w:val="000000"/>
          <w:szCs w:val="21"/>
        </w:rPr>
        <w:t>活动前三年内，在经营活动中没有重大违法记录，我公司（单位）愿针对本次项目</w:t>
      </w:r>
      <w:r>
        <w:rPr>
          <w:rFonts w:hint="eastAsia" w:hAnsi="宋体"/>
          <w:bCs/>
          <w:color w:val="000000"/>
          <w:szCs w:val="21"/>
          <w:u w:val="single"/>
        </w:rPr>
        <w:t>扬州市中医院</w:t>
      </w:r>
      <w:r>
        <w:rPr>
          <w:rFonts w:hint="eastAsia" w:hAnsi="宋体"/>
          <w:szCs w:val="21"/>
          <w:u w:val="single"/>
        </w:rPr>
        <w:t>移动医疗工作站等</w:t>
      </w:r>
      <w:r>
        <w:rPr>
          <w:rFonts w:hint="eastAsia" w:hAnsi="宋体"/>
          <w:bCs/>
          <w:color w:val="000000"/>
          <w:szCs w:val="21"/>
          <w:u w:val="single"/>
        </w:rPr>
        <w:t>采购项目</w:t>
      </w:r>
      <w:r>
        <w:rPr>
          <w:rFonts w:hAnsi="宋体"/>
          <w:bCs/>
          <w:color w:val="000000"/>
          <w:szCs w:val="21"/>
        </w:rPr>
        <w:t>进行报价，响应文件中所有关于报价资格的文件、证明、陈述均是真实的、准确的。如有虚假，自愿丧失中标资格，一年内退出</w:t>
      </w:r>
      <w:r>
        <w:rPr>
          <w:rFonts w:hint="eastAsia" w:hAnsi="宋体"/>
          <w:bCs/>
          <w:color w:val="000000"/>
          <w:szCs w:val="21"/>
        </w:rPr>
        <w:t>扬州市</w:t>
      </w:r>
      <w:r>
        <w:rPr>
          <w:rFonts w:hAnsi="宋体"/>
          <w:bCs/>
          <w:color w:val="000000"/>
          <w:szCs w:val="21"/>
        </w:rPr>
        <w:t>政府采购市场。</w:t>
      </w:r>
    </w:p>
    <w:p w14:paraId="5128A346">
      <w:pPr>
        <w:spacing w:line="480" w:lineRule="auto"/>
        <w:rPr>
          <w:bCs/>
          <w:color w:val="000000"/>
          <w:szCs w:val="21"/>
        </w:rPr>
      </w:pPr>
      <w:r>
        <w:rPr>
          <w:bCs/>
          <w:color w:val="000000"/>
          <w:szCs w:val="21"/>
        </w:rPr>
        <w:t xml:space="preserve">                                     </w:t>
      </w:r>
      <w:r>
        <w:rPr>
          <w:rFonts w:hAnsi="宋体"/>
          <w:bCs/>
          <w:color w:val="000000"/>
          <w:szCs w:val="21"/>
        </w:rPr>
        <w:t>供应商（盖章）：</w:t>
      </w:r>
    </w:p>
    <w:p w14:paraId="0117C41F">
      <w:pPr>
        <w:spacing w:line="480" w:lineRule="auto"/>
        <w:rPr>
          <w:rFonts w:hAnsi="宋体"/>
          <w:bCs/>
          <w:color w:val="000000"/>
          <w:szCs w:val="21"/>
        </w:rPr>
      </w:pPr>
      <w:r>
        <w:rPr>
          <w:bCs/>
          <w:color w:val="000000"/>
          <w:szCs w:val="21"/>
        </w:rPr>
        <w:t xml:space="preserve">                           </w:t>
      </w:r>
      <w:r>
        <w:rPr>
          <w:rFonts w:hint="eastAsia"/>
          <w:bCs/>
          <w:color w:val="000000"/>
          <w:szCs w:val="21"/>
        </w:rPr>
        <w:t xml:space="preserve">          </w:t>
      </w:r>
      <w:r>
        <w:rPr>
          <w:rFonts w:hAnsi="宋体"/>
          <w:bCs/>
          <w:color w:val="000000"/>
          <w:szCs w:val="21"/>
        </w:rPr>
        <w:t>法定代表人（签字或盖章）：</w:t>
      </w:r>
    </w:p>
    <w:p w14:paraId="47A030AA">
      <w:pPr>
        <w:tabs>
          <w:tab w:val="left" w:pos="6300"/>
        </w:tabs>
        <w:spacing w:line="480" w:lineRule="auto"/>
        <w:ind w:firstLine="3885" w:firstLineChars="1850"/>
        <w:rPr>
          <w:bCs/>
          <w:color w:val="000000"/>
          <w:szCs w:val="21"/>
        </w:rPr>
      </w:pPr>
      <w:r>
        <w:rPr>
          <w:rFonts w:hAnsi="宋体"/>
          <w:bCs/>
          <w:color w:val="000000"/>
          <w:szCs w:val="21"/>
        </w:rPr>
        <w:t>日期：</w:t>
      </w:r>
    </w:p>
    <w:p w14:paraId="27E75F98">
      <w:pPr>
        <w:rPr>
          <w:rFonts w:eastAsia="黑体"/>
          <w:b/>
          <w:bCs/>
          <w:color w:val="000000"/>
          <w:sz w:val="24"/>
          <w:szCs w:val="24"/>
        </w:rPr>
      </w:pPr>
    </w:p>
    <w:p w14:paraId="1625A91E">
      <w:pPr>
        <w:pStyle w:val="28"/>
        <w:ind w:firstLine="420"/>
        <w:rPr>
          <w:color w:val="000000"/>
        </w:rPr>
      </w:pPr>
    </w:p>
    <w:p w14:paraId="672B371F">
      <w:pPr>
        <w:pStyle w:val="28"/>
        <w:ind w:firstLine="420"/>
        <w:rPr>
          <w:color w:val="000000"/>
        </w:rPr>
      </w:pPr>
    </w:p>
    <w:p w14:paraId="2F36C87A">
      <w:pPr>
        <w:pStyle w:val="28"/>
        <w:ind w:firstLine="420"/>
        <w:rPr>
          <w:color w:val="000000"/>
        </w:rPr>
      </w:pPr>
    </w:p>
    <w:p w14:paraId="0FD27948">
      <w:pPr>
        <w:pStyle w:val="28"/>
        <w:ind w:firstLine="0" w:firstLineChars="0"/>
        <w:rPr>
          <w:color w:val="000000"/>
        </w:rPr>
      </w:pPr>
    </w:p>
    <w:p w14:paraId="59AC952D">
      <w:pPr>
        <w:pStyle w:val="28"/>
        <w:ind w:firstLine="420"/>
        <w:rPr>
          <w:color w:val="000000"/>
        </w:rPr>
      </w:pPr>
    </w:p>
    <w:p w14:paraId="49310676">
      <w:pPr>
        <w:pStyle w:val="28"/>
        <w:ind w:firstLine="420"/>
        <w:rPr>
          <w:color w:val="000000"/>
        </w:rPr>
      </w:pPr>
    </w:p>
    <w:p w14:paraId="140B3068">
      <w:pPr>
        <w:rPr>
          <w:rFonts w:eastAsia="黑体"/>
          <w:b/>
          <w:bCs/>
          <w:color w:val="000000"/>
          <w:sz w:val="24"/>
          <w:szCs w:val="24"/>
        </w:rPr>
      </w:pPr>
    </w:p>
    <w:p w14:paraId="787F63F2">
      <w:pPr>
        <w:numPr>
          <w:ilvl w:val="0"/>
          <w:numId w:val="2"/>
        </w:numPr>
        <w:outlineLvl w:val="9"/>
        <w:rPr>
          <w:rFonts w:eastAsia="黑体"/>
          <w:b/>
          <w:bCs/>
          <w:color w:val="000000"/>
          <w:sz w:val="24"/>
          <w:szCs w:val="24"/>
        </w:rPr>
      </w:pPr>
      <w:r>
        <w:rPr>
          <w:rFonts w:eastAsia="黑体"/>
          <w:b/>
          <w:bCs/>
          <w:color w:val="000000"/>
          <w:sz w:val="24"/>
          <w:szCs w:val="24"/>
        </w:rPr>
        <w:t>营业执照副本：</w:t>
      </w:r>
    </w:p>
    <w:p w14:paraId="174E0521">
      <w:pPr>
        <w:rPr>
          <w:rFonts w:eastAsia="黑体"/>
          <w:b/>
          <w:bCs/>
          <w:color w:val="000000"/>
          <w:sz w:val="24"/>
          <w:szCs w:val="24"/>
        </w:rPr>
      </w:pPr>
    </w:p>
    <w:p w14:paraId="6C93F499">
      <w:pPr>
        <w:rPr>
          <w:rFonts w:eastAsia="黑体"/>
          <w:b/>
          <w:bCs/>
          <w:color w:val="000000"/>
          <w:sz w:val="24"/>
          <w:szCs w:val="24"/>
        </w:rPr>
      </w:pPr>
    </w:p>
    <w:p w14:paraId="1E566FFE">
      <w:pPr>
        <w:spacing w:line="360" w:lineRule="auto"/>
        <w:rPr>
          <w:rFonts w:eastAsia="黑体"/>
          <w:b/>
          <w:bCs/>
          <w:color w:val="000000"/>
          <w:szCs w:val="21"/>
        </w:rPr>
      </w:pPr>
    </w:p>
    <w:p w14:paraId="345C6DDA">
      <w:pPr>
        <w:spacing w:line="360" w:lineRule="auto"/>
        <w:rPr>
          <w:rFonts w:eastAsia="黑体"/>
          <w:b/>
          <w:bCs/>
          <w:color w:val="000000"/>
          <w:szCs w:val="21"/>
        </w:rPr>
      </w:pPr>
    </w:p>
    <w:p w14:paraId="4A1F7EFC">
      <w:pPr>
        <w:spacing w:line="360" w:lineRule="auto"/>
        <w:rPr>
          <w:rFonts w:eastAsia="黑体"/>
          <w:b/>
          <w:bCs/>
          <w:color w:val="000000"/>
          <w:szCs w:val="21"/>
        </w:rPr>
      </w:pPr>
    </w:p>
    <w:p w14:paraId="29C8D489">
      <w:pPr>
        <w:pStyle w:val="28"/>
        <w:ind w:firstLine="0" w:firstLineChars="0"/>
        <w:rPr>
          <w:color w:val="000000"/>
        </w:rPr>
      </w:pPr>
    </w:p>
    <w:p w14:paraId="04CAAAED">
      <w:pPr>
        <w:pStyle w:val="28"/>
        <w:ind w:firstLine="0" w:firstLineChars="0"/>
        <w:rPr>
          <w:color w:val="000000"/>
        </w:rPr>
      </w:pPr>
    </w:p>
    <w:p w14:paraId="661EE453">
      <w:pPr>
        <w:pStyle w:val="28"/>
        <w:ind w:firstLine="0" w:firstLineChars="0"/>
        <w:rPr>
          <w:color w:val="000000"/>
        </w:rPr>
      </w:pPr>
    </w:p>
    <w:p w14:paraId="0A5432AD">
      <w:pPr>
        <w:pStyle w:val="28"/>
        <w:ind w:firstLine="0" w:firstLineChars="0"/>
        <w:rPr>
          <w:color w:val="000000"/>
        </w:rPr>
      </w:pPr>
    </w:p>
    <w:p w14:paraId="17FB143B">
      <w:pPr>
        <w:pStyle w:val="28"/>
        <w:ind w:firstLine="0" w:firstLineChars="0"/>
        <w:rPr>
          <w:color w:val="000000"/>
        </w:rPr>
      </w:pPr>
    </w:p>
    <w:p w14:paraId="3A7DC450">
      <w:pPr>
        <w:pStyle w:val="28"/>
        <w:ind w:firstLine="0" w:firstLineChars="0"/>
        <w:rPr>
          <w:color w:val="000000"/>
        </w:rPr>
      </w:pPr>
    </w:p>
    <w:p w14:paraId="2AC140B8">
      <w:pPr>
        <w:pStyle w:val="28"/>
        <w:ind w:firstLine="0" w:firstLineChars="0"/>
        <w:rPr>
          <w:color w:val="000000"/>
        </w:rPr>
      </w:pPr>
    </w:p>
    <w:p w14:paraId="01CE13CD">
      <w:pPr>
        <w:pStyle w:val="28"/>
        <w:ind w:firstLine="0" w:firstLineChars="0"/>
        <w:rPr>
          <w:color w:val="000000"/>
        </w:rPr>
      </w:pPr>
    </w:p>
    <w:p w14:paraId="71FC70F6">
      <w:pPr>
        <w:pStyle w:val="28"/>
        <w:ind w:firstLine="0" w:firstLineChars="0"/>
        <w:rPr>
          <w:color w:val="000000"/>
        </w:rPr>
      </w:pPr>
    </w:p>
    <w:p w14:paraId="0B8C5575">
      <w:pPr>
        <w:pStyle w:val="28"/>
        <w:ind w:firstLine="0" w:firstLineChars="0"/>
        <w:rPr>
          <w:color w:val="000000"/>
        </w:rPr>
      </w:pPr>
    </w:p>
    <w:p w14:paraId="7377C275">
      <w:pPr>
        <w:spacing w:line="360" w:lineRule="auto"/>
        <w:rPr>
          <w:b/>
          <w:color w:val="000000"/>
          <w:szCs w:val="21"/>
        </w:rPr>
      </w:pPr>
      <w:r>
        <w:rPr>
          <w:rFonts w:eastAsia="黑体"/>
          <w:b/>
          <w:bCs/>
          <w:color w:val="000000"/>
          <w:szCs w:val="21"/>
        </w:rPr>
        <w:t>四、</w:t>
      </w:r>
      <w:r>
        <w:rPr>
          <w:rFonts w:hAnsi="宋体"/>
          <w:b/>
          <w:color w:val="000000"/>
          <w:szCs w:val="21"/>
        </w:rPr>
        <w:t>法定代表人授权书</w:t>
      </w:r>
      <w:r>
        <w:rPr>
          <w:b/>
          <w:color w:val="000000"/>
          <w:szCs w:val="21"/>
        </w:rPr>
        <w:t>(</w:t>
      </w:r>
      <w:r>
        <w:rPr>
          <w:rFonts w:hAnsi="宋体"/>
          <w:b/>
          <w:color w:val="000000"/>
          <w:szCs w:val="21"/>
        </w:rPr>
        <w:t>格式</w:t>
      </w:r>
      <w:r>
        <w:rPr>
          <w:b/>
          <w:color w:val="000000"/>
          <w:szCs w:val="21"/>
        </w:rPr>
        <w:t>)</w:t>
      </w:r>
    </w:p>
    <w:p w14:paraId="58B6014E">
      <w:pPr>
        <w:pStyle w:val="41"/>
        <w:spacing w:line="360" w:lineRule="auto"/>
        <w:ind w:firstLine="420"/>
        <w:rPr>
          <w:rFonts w:ascii="宋体" w:hAnsi="宋体"/>
          <w:color w:val="000000"/>
          <w:sz w:val="21"/>
          <w:szCs w:val="21"/>
        </w:rPr>
      </w:pPr>
    </w:p>
    <w:p w14:paraId="4F3DEAF7">
      <w:pPr>
        <w:pStyle w:val="41"/>
        <w:spacing w:line="360" w:lineRule="auto"/>
        <w:ind w:firstLine="420"/>
        <w:rPr>
          <w:rFonts w:ascii="宋体" w:hAnsi="宋体"/>
          <w:color w:val="000000"/>
          <w:sz w:val="21"/>
          <w:szCs w:val="21"/>
        </w:rPr>
      </w:pPr>
      <w:r>
        <w:rPr>
          <w:rFonts w:hint="eastAsia" w:ascii="宋体" w:hAnsi="宋体"/>
          <w:color w:val="000000"/>
          <w:sz w:val="21"/>
          <w:szCs w:val="21"/>
        </w:rPr>
        <w:t>本授权书声明：</w:t>
      </w:r>
      <w:r>
        <w:rPr>
          <w:rFonts w:hint="eastAsia" w:ascii="宋体" w:hAnsi="宋体"/>
          <w:color w:val="000000"/>
          <w:sz w:val="21"/>
          <w:szCs w:val="21"/>
          <w:u w:val="single"/>
        </w:rPr>
        <w:t xml:space="preserve">                     </w:t>
      </w:r>
      <w:r>
        <w:rPr>
          <w:rFonts w:hint="eastAsia" w:ascii="宋体" w:hAnsi="宋体"/>
          <w:color w:val="000000"/>
          <w:sz w:val="21"/>
          <w:szCs w:val="21"/>
        </w:rPr>
        <w:t>（投标人名称）授权</w:t>
      </w:r>
      <w:r>
        <w:rPr>
          <w:rFonts w:hint="eastAsia" w:ascii="宋体" w:hAnsi="宋体"/>
          <w:color w:val="000000"/>
          <w:sz w:val="21"/>
          <w:szCs w:val="21"/>
          <w:u w:val="single"/>
        </w:rPr>
        <w:t xml:space="preserve">           </w:t>
      </w:r>
      <w:r>
        <w:rPr>
          <w:rFonts w:hint="eastAsia" w:ascii="宋体" w:hAnsi="宋体"/>
          <w:color w:val="000000"/>
          <w:sz w:val="21"/>
          <w:szCs w:val="21"/>
        </w:rPr>
        <w:t>（被授权人的姓名）为我方就</w:t>
      </w:r>
      <w:r>
        <w:rPr>
          <w:rFonts w:hint="eastAsia" w:ascii="宋体" w:hAnsi="宋体"/>
          <w:color w:val="000000"/>
          <w:sz w:val="21"/>
          <w:szCs w:val="21"/>
          <w:u w:val="single"/>
        </w:rPr>
        <w:t xml:space="preserve">                           </w:t>
      </w:r>
      <w:r>
        <w:rPr>
          <w:rFonts w:hint="eastAsia" w:ascii="宋体" w:hAnsi="宋体"/>
          <w:color w:val="000000"/>
          <w:sz w:val="21"/>
          <w:szCs w:val="21"/>
        </w:rPr>
        <w:t>（项目名称）采购活动的合法代理人，以本公司名义全权处理一切与该项目采购有关的事务。</w:t>
      </w:r>
    </w:p>
    <w:p w14:paraId="52037889">
      <w:pPr>
        <w:pStyle w:val="41"/>
        <w:spacing w:line="360" w:lineRule="auto"/>
        <w:ind w:firstLine="420"/>
        <w:rPr>
          <w:rFonts w:ascii="宋体" w:hAnsi="宋体"/>
          <w:color w:val="000000"/>
          <w:sz w:val="21"/>
          <w:szCs w:val="21"/>
        </w:rPr>
      </w:pPr>
      <w:r>
        <w:rPr>
          <w:rFonts w:hint="eastAsia" w:ascii="宋体" w:hAnsi="宋体"/>
          <w:color w:val="000000"/>
          <w:sz w:val="21"/>
          <w:szCs w:val="21"/>
        </w:rPr>
        <w:t>本授权书于</w:t>
      </w:r>
      <w:r>
        <w:rPr>
          <w:rFonts w:ascii="宋体" w:hAnsi="宋体"/>
          <w:color w:val="000000"/>
          <w:sz w:val="21"/>
          <w:szCs w:val="21"/>
        </w:rPr>
        <w:t>______</w:t>
      </w:r>
      <w:r>
        <w:rPr>
          <w:rFonts w:hint="eastAsia" w:ascii="宋体" w:hAnsi="宋体"/>
          <w:color w:val="000000"/>
          <w:sz w:val="21"/>
          <w:szCs w:val="21"/>
        </w:rPr>
        <w:t>年</w:t>
      </w:r>
      <w:r>
        <w:rPr>
          <w:rFonts w:ascii="宋体" w:hAnsi="宋体"/>
          <w:color w:val="000000"/>
          <w:sz w:val="21"/>
          <w:szCs w:val="21"/>
        </w:rPr>
        <w:t>____</w:t>
      </w:r>
      <w:r>
        <w:rPr>
          <w:rFonts w:hint="eastAsia" w:ascii="宋体" w:hAnsi="宋体"/>
          <w:color w:val="000000"/>
          <w:sz w:val="21"/>
          <w:szCs w:val="21"/>
        </w:rPr>
        <w:t>月</w:t>
      </w:r>
      <w:r>
        <w:rPr>
          <w:rFonts w:ascii="宋体" w:hAnsi="宋体"/>
          <w:color w:val="000000"/>
          <w:sz w:val="21"/>
          <w:szCs w:val="21"/>
        </w:rPr>
        <w:t>____</w:t>
      </w:r>
      <w:r>
        <w:rPr>
          <w:rFonts w:hint="eastAsia" w:ascii="宋体" w:hAnsi="宋体"/>
          <w:color w:val="000000"/>
          <w:sz w:val="21"/>
          <w:szCs w:val="21"/>
        </w:rPr>
        <w:t>日起生效，特此声明。</w:t>
      </w:r>
    </w:p>
    <w:p w14:paraId="1367CEB9">
      <w:pPr>
        <w:pStyle w:val="41"/>
        <w:spacing w:line="360" w:lineRule="auto"/>
        <w:ind w:firstLine="0" w:firstLineChars="0"/>
        <w:rPr>
          <w:rFonts w:ascii="宋体" w:hAnsi="宋体"/>
          <w:color w:val="000000"/>
          <w:sz w:val="21"/>
          <w:szCs w:val="21"/>
        </w:rPr>
      </w:pPr>
      <w:r>
        <w:rPr>
          <w:rFonts w:ascii="宋体" w:hAnsi="宋体"/>
          <w:color w:val="000000"/>
          <w:sz w:val="21"/>
          <w:szCs w:val="21"/>
        </w:rPr>
        <w:t xml:space="preserve">    </w:t>
      </w:r>
    </w:p>
    <w:p w14:paraId="76427245">
      <w:pPr>
        <w:pStyle w:val="41"/>
        <w:spacing w:line="360" w:lineRule="auto"/>
        <w:ind w:firstLine="0" w:firstLineChars="0"/>
        <w:rPr>
          <w:rFonts w:ascii="宋体" w:hAnsi="宋体"/>
          <w:color w:val="000000"/>
          <w:sz w:val="21"/>
          <w:szCs w:val="21"/>
        </w:rPr>
      </w:pPr>
    </w:p>
    <w:p w14:paraId="1E61C373">
      <w:pPr>
        <w:pStyle w:val="41"/>
        <w:spacing w:line="360" w:lineRule="auto"/>
        <w:ind w:firstLine="420"/>
        <w:rPr>
          <w:rFonts w:ascii="宋体" w:hAnsi="宋体"/>
          <w:color w:val="000000"/>
          <w:sz w:val="21"/>
          <w:szCs w:val="21"/>
        </w:rPr>
      </w:pPr>
      <w:r>
        <w:rPr>
          <w:rFonts w:hint="eastAsia" w:ascii="宋体" w:hAnsi="宋体"/>
          <w:color w:val="000000"/>
          <w:sz w:val="21"/>
          <w:szCs w:val="21"/>
        </w:rPr>
        <w:t>被授权人签字：</w:t>
      </w:r>
      <w:r>
        <w:rPr>
          <w:rFonts w:ascii="宋体" w:hAnsi="宋体"/>
          <w:color w:val="000000"/>
          <w:sz w:val="21"/>
          <w:szCs w:val="21"/>
        </w:rPr>
        <w:t>_____________________</w:t>
      </w:r>
      <w:r>
        <w:rPr>
          <w:rFonts w:hint="eastAsia" w:ascii="宋体" w:hAnsi="宋体"/>
          <w:color w:val="000000"/>
          <w:sz w:val="21"/>
          <w:szCs w:val="21"/>
          <w:u w:val="single"/>
        </w:rPr>
        <w:t xml:space="preserve">         </w:t>
      </w:r>
      <w:r>
        <w:rPr>
          <w:rFonts w:ascii="宋体" w:hAnsi="宋体"/>
          <w:color w:val="000000"/>
          <w:sz w:val="21"/>
          <w:szCs w:val="21"/>
        </w:rPr>
        <w:t>__</w:t>
      </w:r>
      <w:r>
        <w:rPr>
          <w:rFonts w:hint="eastAsia" w:ascii="宋体" w:hAnsi="宋体"/>
          <w:color w:val="000000"/>
          <w:sz w:val="21"/>
          <w:szCs w:val="21"/>
        </w:rPr>
        <w:t xml:space="preserve">     </w:t>
      </w:r>
    </w:p>
    <w:p w14:paraId="4EB3C196">
      <w:pPr>
        <w:pStyle w:val="41"/>
        <w:spacing w:line="360" w:lineRule="auto"/>
        <w:ind w:firstLine="420"/>
        <w:rPr>
          <w:rFonts w:ascii="宋体" w:hAnsi="宋体"/>
          <w:color w:val="000000"/>
          <w:sz w:val="21"/>
          <w:szCs w:val="21"/>
          <w:u w:val="single"/>
        </w:rPr>
      </w:pPr>
      <w:r>
        <w:rPr>
          <w:rFonts w:hint="eastAsia" w:ascii="宋体" w:hAnsi="宋体"/>
          <w:color w:val="000000"/>
          <w:sz w:val="21"/>
          <w:szCs w:val="21"/>
        </w:rPr>
        <w:t>联系电话（手机）：</w:t>
      </w:r>
      <w:r>
        <w:rPr>
          <w:rFonts w:hint="eastAsia" w:ascii="宋体" w:hAnsi="宋体"/>
          <w:color w:val="000000"/>
          <w:sz w:val="21"/>
          <w:szCs w:val="21"/>
          <w:u w:val="single"/>
        </w:rPr>
        <w:t xml:space="preserve">                             </w:t>
      </w:r>
    </w:p>
    <w:p w14:paraId="720AEED3">
      <w:pPr>
        <w:pStyle w:val="41"/>
        <w:spacing w:line="360" w:lineRule="auto"/>
        <w:ind w:firstLine="0" w:firstLineChars="0"/>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单位名称：</w:t>
      </w:r>
      <w:r>
        <w:rPr>
          <w:rFonts w:ascii="宋体" w:hAnsi="宋体"/>
          <w:color w:val="000000"/>
          <w:sz w:val="21"/>
          <w:szCs w:val="21"/>
        </w:rPr>
        <w:t>____________________________________</w:t>
      </w:r>
    </w:p>
    <w:p w14:paraId="4ACA84BD">
      <w:pPr>
        <w:pStyle w:val="41"/>
        <w:spacing w:line="360" w:lineRule="auto"/>
        <w:ind w:firstLine="0" w:firstLineChars="0"/>
        <w:rPr>
          <w:rFonts w:ascii="宋体" w:hAnsi="宋体"/>
          <w:color w:val="000000"/>
          <w:sz w:val="21"/>
          <w:szCs w:val="21"/>
        </w:rPr>
      </w:pPr>
      <w:r>
        <w:rPr>
          <w:color w:val="000000"/>
          <w:sz w:val="21"/>
          <w:szCs w:val="21"/>
        </w:rPr>
        <w:t xml:space="preserve">  </w:t>
      </w:r>
      <w:r>
        <w:rPr>
          <w:rFonts w:hint="eastAsia"/>
          <w:color w:val="000000"/>
          <w:sz w:val="21"/>
          <w:szCs w:val="21"/>
        </w:rPr>
        <w:t xml:space="preserve"> </w:t>
      </w:r>
      <w:r>
        <w:rPr>
          <w:color w:val="000000"/>
          <w:sz w:val="21"/>
          <w:szCs w:val="21"/>
        </w:rPr>
        <w:t xml:space="preserve"> </w:t>
      </w:r>
      <w:r>
        <w:rPr>
          <w:rFonts w:hint="eastAsia" w:ascii="宋体" w:hAnsi="宋体"/>
          <w:color w:val="000000"/>
          <w:sz w:val="21"/>
          <w:szCs w:val="21"/>
        </w:rPr>
        <w:t>授权单位盖章：</w:t>
      </w:r>
      <w:r>
        <w:rPr>
          <w:rFonts w:ascii="宋体" w:hAnsi="宋体"/>
          <w:color w:val="000000"/>
          <w:sz w:val="21"/>
          <w:szCs w:val="21"/>
        </w:rPr>
        <w:t>_________________________________</w:t>
      </w:r>
    </w:p>
    <w:p w14:paraId="4111D721">
      <w:pPr>
        <w:pStyle w:val="41"/>
        <w:spacing w:line="360" w:lineRule="auto"/>
        <w:ind w:firstLine="420"/>
        <w:rPr>
          <w:color w:val="000000"/>
          <w:sz w:val="21"/>
          <w:szCs w:val="21"/>
          <w:u w:val="single"/>
        </w:rPr>
      </w:pPr>
      <w:r>
        <w:rPr>
          <w:rFonts w:hint="eastAsia"/>
          <w:color w:val="000000"/>
          <w:sz w:val="21"/>
          <w:szCs w:val="21"/>
        </w:rPr>
        <w:t>地址：</w:t>
      </w:r>
      <w:r>
        <w:rPr>
          <w:color w:val="000000"/>
          <w:sz w:val="21"/>
          <w:szCs w:val="21"/>
          <w:u w:val="single"/>
        </w:rPr>
        <w:t xml:space="preserve">                                         </w:t>
      </w:r>
    </w:p>
    <w:p w14:paraId="5ADB95D8">
      <w:pPr>
        <w:pStyle w:val="41"/>
        <w:spacing w:line="360" w:lineRule="auto"/>
        <w:ind w:firstLine="420"/>
        <w:rPr>
          <w:color w:val="000000"/>
          <w:sz w:val="21"/>
          <w:szCs w:val="21"/>
        </w:rPr>
      </w:pPr>
      <w:r>
        <w:rPr>
          <w:rFonts w:hint="eastAsia"/>
          <w:color w:val="000000"/>
          <w:sz w:val="21"/>
          <w:szCs w:val="21"/>
        </w:rPr>
        <w:t>日期：</w:t>
      </w:r>
      <w:r>
        <w:rPr>
          <w:color w:val="000000"/>
          <w:sz w:val="21"/>
          <w:szCs w:val="21"/>
          <w:u w:val="single"/>
        </w:rPr>
        <w:t xml:space="preserve">                                         </w:t>
      </w:r>
      <w:r>
        <w:rPr>
          <w:color w:val="000000"/>
          <w:sz w:val="21"/>
          <w:szCs w:val="21"/>
        </w:rPr>
        <w:t xml:space="preserve"> </w:t>
      </w:r>
    </w:p>
    <w:p w14:paraId="663ADB7C">
      <w:pPr>
        <w:spacing w:line="460" w:lineRule="exact"/>
        <w:rPr>
          <w:rFonts w:ascii="宋体" w:hAnsi="宋体"/>
          <w:bCs/>
          <w:color w:val="000000"/>
          <w:szCs w:val="21"/>
        </w:rPr>
      </w:pPr>
    </w:p>
    <w:p w14:paraId="5510055A">
      <w:pPr>
        <w:spacing w:line="460" w:lineRule="exact"/>
        <w:rPr>
          <w:rFonts w:ascii="宋体" w:hAnsi="宋体"/>
          <w:bCs/>
          <w:color w:val="000000"/>
          <w:sz w:val="24"/>
        </w:rPr>
      </w:pPr>
    </w:p>
    <w:p w14:paraId="5711D825">
      <w:pPr>
        <w:spacing w:line="460" w:lineRule="exact"/>
        <w:ind w:firstLine="420" w:firstLineChars="200"/>
        <w:rPr>
          <w:rFonts w:ascii="宋体" w:hAnsi="宋体"/>
          <w:bCs/>
          <w:color w:val="000000"/>
          <w:szCs w:val="21"/>
        </w:rPr>
      </w:pPr>
      <w:r>
        <w:rPr>
          <w:rFonts w:hint="eastAsia" w:ascii="宋体" w:hAnsi="宋体"/>
          <w:bCs/>
          <w:color w:val="000000"/>
          <w:szCs w:val="21"/>
        </w:rPr>
        <w:t>被授权人身份证复印件：</w:t>
      </w:r>
    </w:p>
    <w:p w14:paraId="0478E95A">
      <w:pPr>
        <w:rPr>
          <w:rFonts w:eastAsia="黑体"/>
          <w:b/>
          <w:bCs/>
          <w:color w:val="000000"/>
          <w:sz w:val="24"/>
          <w:szCs w:val="24"/>
        </w:rPr>
      </w:pPr>
    </w:p>
    <w:p w14:paraId="2C4F2F7E">
      <w:pPr>
        <w:rPr>
          <w:rFonts w:eastAsia="黑体"/>
          <w:b/>
          <w:bCs/>
          <w:color w:val="000000"/>
          <w:sz w:val="24"/>
          <w:szCs w:val="24"/>
        </w:rPr>
      </w:pPr>
    </w:p>
    <w:p w14:paraId="58B58E7D">
      <w:pPr>
        <w:rPr>
          <w:rFonts w:eastAsia="黑体"/>
          <w:b/>
          <w:bCs/>
          <w:color w:val="000000"/>
          <w:sz w:val="24"/>
          <w:szCs w:val="24"/>
        </w:rPr>
      </w:pPr>
    </w:p>
    <w:p w14:paraId="1264100F">
      <w:pPr>
        <w:rPr>
          <w:rFonts w:eastAsia="黑体"/>
          <w:b/>
          <w:bCs/>
          <w:color w:val="000000"/>
          <w:sz w:val="24"/>
          <w:szCs w:val="24"/>
        </w:rPr>
      </w:pPr>
    </w:p>
    <w:p w14:paraId="2A124DC3">
      <w:pPr>
        <w:rPr>
          <w:rFonts w:eastAsia="黑体"/>
          <w:b/>
          <w:bCs/>
          <w:color w:val="000000"/>
          <w:sz w:val="24"/>
          <w:szCs w:val="24"/>
        </w:rPr>
      </w:pPr>
    </w:p>
    <w:p w14:paraId="07480093">
      <w:pPr>
        <w:rPr>
          <w:rFonts w:eastAsia="黑体"/>
          <w:b/>
          <w:bCs/>
          <w:color w:val="000000"/>
          <w:sz w:val="24"/>
          <w:szCs w:val="24"/>
        </w:rPr>
      </w:pPr>
    </w:p>
    <w:p w14:paraId="79662CB6">
      <w:pPr>
        <w:rPr>
          <w:rFonts w:eastAsia="黑体"/>
          <w:b/>
          <w:bCs/>
          <w:color w:val="000000"/>
          <w:sz w:val="24"/>
          <w:szCs w:val="24"/>
        </w:rPr>
      </w:pPr>
    </w:p>
    <w:p w14:paraId="6CDDB6BB">
      <w:pPr>
        <w:rPr>
          <w:rFonts w:eastAsia="黑体"/>
          <w:b/>
          <w:bCs/>
          <w:color w:val="000000"/>
          <w:sz w:val="24"/>
          <w:szCs w:val="24"/>
        </w:rPr>
      </w:pPr>
    </w:p>
    <w:p w14:paraId="3E8952AC">
      <w:pPr>
        <w:rPr>
          <w:rFonts w:eastAsia="黑体"/>
          <w:b/>
          <w:bCs/>
          <w:color w:val="000000"/>
          <w:sz w:val="24"/>
          <w:szCs w:val="24"/>
        </w:rPr>
      </w:pPr>
    </w:p>
    <w:p w14:paraId="2DAAC78D">
      <w:pPr>
        <w:rPr>
          <w:rFonts w:eastAsia="黑体"/>
          <w:b/>
          <w:bCs/>
          <w:color w:val="000000"/>
          <w:sz w:val="24"/>
          <w:szCs w:val="24"/>
        </w:rPr>
      </w:pPr>
    </w:p>
    <w:p w14:paraId="5EFD4640">
      <w:pPr>
        <w:pStyle w:val="28"/>
        <w:ind w:firstLine="0" w:firstLineChars="0"/>
        <w:rPr>
          <w:color w:val="000000"/>
        </w:rPr>
      </w:pPr>
    </w:p>
    <w:p w14:paraId="57B871BC">
      <w:pPr>
        <w:pStyle w:val="28"/>
        <w:ind w:firstLine="0" w:firstLineChars="0"/>
        <w:rPr>
          <w:color w:val="000000"/>
        </w:rPr>
      </w:pPr>
    </w:p>
    <w:p w14:paraId="6F0D1473">
      <w:pPr>
        <w:pStyle w:val="28"/>
        <w:ind w:firstLine="0" w:firstLineChars="0"/>
        <w:rPr>
          <w:color w:val="000000"/>
        </w:rPr>
      </w:pPr>
    </w:p>
    <w:p w14:paraId="6FBE91AC">
      <w:pPr>
        <w:pStyle w:val="28"/>
        <w:ind w:firstLine="0" w:firstLineChars="0"/>
        <w:rPr>
          <w:color w:val="000000"/>
        </w:rPr>
      </w:pPr>
    </w:p>
    <w:p w14:paraId="22160345">
      <w:pPr>
        <w:pStyle w:val="28"/>
        <w:ind w:firstLine="0" w:firstLineChars="0"/>
        <w:rPr>
          <w:color w:val="000000"/>
        </w:rPr>
      </w:pPr>
    </w:p>
    <w:p w14:paraId="1E9B50C6">
      <w:pPr>
        <w:pStyle w:val="28"/>
        <w:ind w:firstLine="0" w:firstLineChars="0"/>
        <w:rPr>
          <w:color w:val="000000"/>
        </w:rPr>
      </w:pPr>
    </w:p>
    <w:p w14:paraId="024D3A4B">
      <w:pPr>
        <w:pStyle w:val="28"/>
        <w:ind w:firstLine="0" w:firstLineChars="0"/>
        <w:rPr>
          <w:color w:val="000000"/>
        </w:rPr>
      </w:pPr>
    </w:p>
    <w:p w14:paraId="2476875B">
      <w:pPr>
        <w:rPr>
          <w:rFonts w:eastAsia="黑体"/>
          <w:b/>
          <w:bCs/>
          <w:color w:val="000000"/>
          <w:sz w:val="24"/>
          <w:szCs w:val="24"/>
        </w:rPr>
      </w:pPr>
    </w:p>
    <w:p w14:paraId="0ECE004A">
      <w:pPr>
        <w:pStyle w:val="28"/>
        <w:ind w:firstLine="0" w:firstLineChars="0"/>
        <w:rPr>
          <w:rFonts w:ascii="宋体" w:hAnsi="宋体"/>
          <w:color w:val="000000"/>
          <w:szCs w:val="21"/>
        </w:rPr>
      </w:pPr>
    </w:p>
    <w:p w14:paraId="750DB286">
      <w:pPr>
        <w:outlineLvl w:val="9"/>
        <w:rPr>
          <w:rFonts w:eastAsia="黑体"/>
          <w:b/>
          <w:bCs/>
          <w:color w:val="000000"/>
          <w:sz w:val="28"/>
          <w:szCs w:val="28"/>
        </w:rPr>
      </w:pPr>
      <w:r>
        <w:rPr>
          <w:rFonts w:hint="eastAsia" w:eastAsia="黑体"/>
          <w:b/>
          <w:bCs/>
          <w:color w:val="000000"/>
          <w:sz w:val="24"/>
          <w:szCs w:val="24"/>
        </w:rPr>
        <w:t>五</w:t>
      </w:r>
      <w:r>
        <w:rPr>
          <w:rFonts w:eastAsia="黑体"/>
          <w:b/>
          <w:bCs/>
          <w:color w:val="000000"/>
          <w:sz w:val="24"/>
          <w:szCs w:val="24"/>
        </w:rPr>
        <w:t>、报价一览表（格式）：</w:t>
      </w:r>
    </w:p>
    <w:p w14:paraId="4D93E10E">
      <w:pPr>
        <w:pStyle w:val="14"/>
        <w:spacing w:line="360" w:lineRule="auto"/>
        <w:ind w:left="0" w:leftChars="0"/>
        <w:rPr>
          <w:rFonts w:ascii="宋体" w:hAnsi="宋体"/>
          <w:color w:val="000000"/>
          <w:szCs w:val="21"/>
        </w:rPr>
      </w:pPr>
      <w:r>
        <w:rPr>
          <w:rFonts w:hint="eastAsia" w:ascii="宋体" w:hAnsi="宋体"/>
          <w:color w:val="000000"/>
          <w:szCs w:val="21"/>
        </w:rPr>
        <w:t>项目名称：</w:t>
      </w:r>
      <w:r>
        <w:rPr>
          <w:rFonts w:hint="eastAsia" w:ascii="宋体" w:hAnsi="宋体"/>
          <w:bCs/>
          <w:kern w:val="0"/>
          <w:szCs w:val="21"/>
          <w:u w:val="single"/>
          <w:shd w:val="clear" w:color="auto" w:fill="FFFFFF"/>
        </w:rPr>
        <w:t>扬州市中医院</w:t>
      </w:r>
      <w:r>
        <w:rPr>
          <w:rFonts w:hint="eastAsia" w:hAnsi="宋体"/>
          <w:szCs w:val="21"/>
          <w:u w:val="single"/>
        </w:rPr>
        <w:t>移动医疗工作站等</w:t>
      </w:r>
      <w:r>
        <w:rPr>
          <w:rFonts w:hint="eastAsia" w:ascii="宋体" w:hAnsi="宋体"/>
          <w:bCs/>
          <w:kern w:val="0"/>
          <w:szCs w:val="21"/>
          <w:u w:val="single"/>
          <w:shd w:val="clear" w:color="auto" w:fill="FFFFFF"/>
        </w:rPr>
        <w:t>采购</w:t>
      </w:r>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34"/>
        <w:gridCol w:w="855"/>
        <w:gridCol w:w="3329"/>
        <w:gridCol w:w="2013"/>
      </w:tblGrid>
      <w:tr w14:paraId="7E5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14:paraId="5558A9A0">
            <w:pPr>
              <w:spacing w:line="360" w:lineRule="auto"/>
              <w:jc w:val="center"/>
              <w:rPr>
                <w:rFonts w:ascii="宋体" w:hAnsi="宋体"/>
                <w:color w:val="000000"/>
                <w:szCs w:val="21"/>
              </w:rPr>
            </w:pPr>
            <w:r>
              <w:rPr>
                <w:rFonts w:hint="eastAsia" w:ascii="宋体" w:hAnsi="宋体"/>
                <w:color w:val="000000"/>
                <w:szCs w:val="21"/>
              </w:rPr>
              <w:t>序号</w:t>
            </w:r>
          </w:p>
        </w:tc>
        <w:tc>
          <w:tcPr>
            <w:tcW w:w="1234" w:type="dxa"/>
            <w:noWrap w:val="0"/>
            <w:vAlign w:val="center"/>
          </w:tcPr>
          <w:p w14:paraId="6D943CC4">
            <w:pPr>
              <w:spacing w:line="360" w:lineRule="auto"/>
              <w:jc w:val="center"/>
              <w:rPr>
                <w:rFonts w:ascii="宋体" w:hAnsi="宋体"/>
                <w:color w:val="000000"/>
                <w:szCs w:val="21"/>
              </w:rPr>
            </w:pPr>
            <w:r>
              <w:rPr>
                <w:rFonts w:hint="eastAsia" w:ascii="宋体" w:hAnsi="宋体"/>
                <w:color w:val="000000"/>
                <w:szCs w:val="21"/>
              </w:rPr>
              <w:t>货物</w:t>
            </w:r>
          </w:p>
          <w:p w14:paraId="67CDAA0E">
            <w:pPr>
              <w:spacing w:line="360" w:lineRule="auto"/>
              <w:jc w:val="center"/>
              <w:rPr>
                <w:rFonts w:ascii="宋体" w:hAnsi="宋体"/>
                <w:color w:val="000000"/>
                <w:szCs w:val="21"/>
              </w:rPr>
            </w:pPr>
            <w:r>
              <w:rPr>
                <w:rFonts w:hint="eastAsia" w:ascii="宋体" w:hAnsi="宋体"/>
                <w:color w:val="000000"/>
                <w:szCs w:val="21"/>
              </w:rPr>
              <w:t>名称</w:t>
            </w:r>
          </w:p>
        </w:tc>
        <w:tc>
          <w:tcPr>
            <w:tcW w:w="855" w:type="dxa"/>
            <w:noWrap w:val="0"/>
            <w:vAlign w:val="center"/>
          </w:tcPr>
          <w:p w14:paraId="7881D301">
            <w:pPr>
              <w:spacing w:line="360" w:lineRule="auto"/>
              <w:jc w:val="center"/>
              <w:rPr>
                <w:rFonts w:ascii="宋体" w:hAnsi="宋体"/>
                <w:color w:val="000000"/>
                <w:szCs w:val="21"/>
              </w:rPr>
            </w:pPr>
            <w:r>
              <w:rPr>
                <w:rFonts w:hint="eastAsia" w:ascii="宋体" w:hAnsi="宋体"/>
                <w:color w:val="000000"/>
                <w:szCs w:val="21"/>
              </w:rPr>
              <w:t>品牌</w:t>
            </w:r>
          </w:p>
          <w:p w14:paraId="05A4E05E">
            <w:pPr>
              <w:spacing w:line="360" w:lineRule="auto"/>
              <w:jc w:val="center"/>
              <w:rPr>
                <w:rFonts w:ascii="宋体" w:hAnsi="宋体"/>
                <w:color w:val="000000"/>
                <w:szCs w:val="21"/>
              </w:rPr>
            </w:pPr>
            <w:r>
              <w:rPr>
                <w:rFonts w:hint="eastAsia" w:ascii="宋体" w:hAnsi="宋体"/>
                <w:color w:val="000000"/>
                <w:szCs w:val="21"/>
              </w:rPr>
              <w:t>型号</w:t>
            </w:r>
          </w:p>
        </w:tc>
        <w:tc>
          <w:tcPr>
            <w:tcW w:w="3329" w:type="dxa"/>
            <w:noWrap w:val="0"/>
            <w:vAlign w:val="center"/>
          </w:tcPr>
          <w:p w14:paraId="4B035D50">
            <w:pPr>
              <w:spacing w:line="360" w:lineRule="auto"/>
              <w:jc w:val="center"/>
              <w:rPr>
                <w:rFonts w:ascii="宋体" w:hAnsi="宋体"/>
                <w:color w:val="000000"/>
                <w:szCs w:val="21"/>
              </w:rPr>
            </w:pPr>
            <w:r>
              <w:rPr>
                <w:rFonts w:hint="eastAsia" w:ascii="宋体" w:hAnsi="宋体"/>
                <w:color w:val="000000"/>
                <w:szCs w:val="21"/>
              </w:rPr>
              <w:t>规格</w:t>
            </w:r>
          </w:p>
          <w:p w14:paraId="233EE59F">
            <w:pPr>
              <w:spacing w:line="360" w:lineRule="auto"/>
              <w:jc w:val="center"/>
              <w:rPr>
                <w:rFonts w:ascii="宋体" w:hAnsi="宋体"/>
                <w:color w:val="000000"/>
                <w:szCs w:val="21"/>
              </w:rPr>
            </w:pPr>
            <w:r>
              <w:rPr>
                <w:rFonts w:hint="eastAsia" w:ascii="宋体" w:hAnsi="宋体"/>
                <w:color w:val="000000"/>
                <w:szCs w:val="21"/>
              </w:rPr>
              <w:t>参数</w:t>
            </w:r>
          </w:p>
        </w:tc>
        <w:tc>
          <w:tcPr>
            <w:tcW w:w="2013" w:type="dxa"/>
            <w:noWrap w:val="0"/>
            <w:vAlign w:val="center"/>
          </w:tcPr>
          <w:p w14:paraId="343162C2">
            <w:pPr>
              <w:spacing w:line="360" w:lineRule="auto"/>
              <w:jc w:val="center"/>
              <w:rPr>
                <w:rFonts w:ascii="宋体" w:hAnsi="宋体"/>
                <w:color w:val="000000"/>
                <w:szCs w:val="21"/>
              </w:rPr>
            </w:pPr>
            <w:r>
              <w:rPr>
                <w:rFonts w:hint="eastAsia" w:ascii="宋体" w:hAnsi="宋体"/>
                <w:color w:val="000000"/>
                <w:szCs w:val="21"/>
              </w:rPr>
              <w:t>单价（元/台）</w:t>
            </w:r>
          </w:p>
        </w:tc>
      </w:tr>
      <w:tr w14:paraId="2EA4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14:paraId="10BA2499">
            <w:pPr>
              <w:spacing w:line="360" w:lineRule="auto"/>
              <w:jc w:val="center"/>
              <w:rPr>
                <w:rFonts w:ascii="宋体" w:hAnsi="宋体"/>
                <w:color w:val="000000"/>
                <w:szCs w:val="21"/>
              </w:rPr>
            </w:pPr>
            <w:r>
              <w:rPr>
                <w:rFonts w:hint="eastAsia" w:ascii="宋体" w:hAnsi="宋体"/>
                <w:color w:val="000000"/>
                <w:szCs w:val="21"/>
              </w:rPr>
              <w:t>1</w:t>
            </w:r>
          </w:p>
        </w:tc>
        <w:tc>
          <w:tcPr>
            <w:tcW w:w="1234" w:type="dxa"/>
            <w:noWrap w:val="0"/>
            <w:vAlign w:val="center"/>
          </w:tcPr>
          <w:p w14:paraId="2FB77D5E">
            <w:pPr>
              <w:spacing w:line="360" w:lineRule="auto"/>
              <w:jc w:val="center"/>
              <w:rPr>
                <w:rFonts w:hint="eastAsia" w:ascii="宋体" w:hAnsi="宋体" w:cs="仿宋"/>
                <w:color w:val="000000"/>
                <w:szCs w:val="21"/>
              </w:rPr>
            </w:pPr>
          </w:p>
        </w:tc>
        <w:tc>
          <w:tcPr>
            <w:tcW w:w="855" w:type="dxa"/>
            <w:noWrap w:val="0"/>
            <w:vAlign w:val="center"/>
          </w:tcPr>
          <w:p w14:paraId="50CE93BA">
            <w:pPr>
              <w:spacing w:line="360" w:lineRule="auto"/>
              <w:jc w:val="center"/>
              <w:rPr>
                <w:rFonts w:ascii="宋体" w:hAnsi="宋体" w:cs="仿宋"/>
                <w:color w:val="000000"/>
                <w:szCs w:val="21"/>
              </w:rPr>
            </w:pPr>
          </w:p>
        </w:tc>
        <w:tc>
          <w:tcPr>
            <w:tcW w:w="3329" w:type="dxa"/>
            <w:noWrap w:val="0"/>
            <w:vAlign w:val="center"/>
          </w:tcPr>
          <w:p w14:paraId="053BF653">
            <w:pPr>
              <w:pStyle w:val="28"/>
              <w:ind w:firstLine="0" w:firstLineChars="0"/>
              <w:rPr>
                <w:color w:val="000000"/>
              </w:rPr>
            </w:pPr>
          </w:p>
        </w:tc>
        <w:tc>
          <w:tcPr>
            <w:tcW w:w="2013" w:type="dxa"/>
            <w:noWrap w:val="0"/>
            <w:vAlign w:val="center"/>
          </w:tcPr>
          <w:p w14:paraId="1D92D87E">
            <w:pPr>
              <w:widowControl/>
              <w:spacing w:line="360" w:lineRule="auto"/>
              <w:jc w:val="center"/>
              <w:textAlignment w:val="bottom"/>
              <w:rPr>
                <w:rFonts w:ascii="宋体" w:hAnsi="宋体"/>
                <w:color w:val="000000"/>
                <w:sz w:val="28"/>
              </w:rPr>
            </w:pPr>
          </w:p>
        </w:tc>
      </w:tr>
      <w:tr w14:paraId="4EE6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14:paraId="79B075D9">
            <w:pPr>
              <w:spacing w:line="360" w:lineRule="auto"/>
              <w:jc w:val="center"/>
              <w:rPr>
                <w:rFonts w:ascii="宋体" w:hAnsi="宋体"/>
                <w:color w:val="000000"/>
                <w:szCs w:val="21"/>
              </w:rPr>
            </w:pPr>
            <w:r>
              <w:rPr>
                <w:rFonts w:hint="eastAsia" w:ascii="宋体" w:hAnsi="宋体"/>
                <w:color w:val="000000"/>
                <w:szCs w:val="21"/>
              </w:rPr>
              <w:t>2</w:t>
            </w:r>
          </w:p>
        </w:tc>
        <w:tc>
          <w:tcPr>
            <w:tcW w:w="1234" w:type="dxa"/>
            <w:noWrap w:val="0"/>
            <w:vAlign w:val="center"/>
          </w:tcPr>
          <w:p w14:paraId="23999FC1">
            <w:pPr>
              <w:spacing w:line="360" w:lineRule="auto"/>
              <w:jc w:val="center"/>
              <w:rPr>
                <w:rFonts w:ascii="宋体" w:hAnsi="宋体" w:cs="仿宋"/>
                <w:color w:val="000000"/>
                <w:szCs w:val="21"/>
              </w:rPr>
            </w:pPr>
          </w:p>
        </w:tc>
        <w:tc>
          <w:tcPr>
            <w:tcW w:w="855" w:type="dxa"/>
            <w:noWrap w:val="0"/>
            <w:vAlign w:val="center"/>
          </w:tcPr>
          <w:p w14:paraId="1F96F957">
            <w:pPr>
              <w:spacing w:line="360" w:lineRule="auto"/>
              <w:jc w:val="center"/>
              <w:rPr>
                <w:rFonts w:ascii="宋体" w:hAnsi="宋体" w:cs="仿宋"/>
                <w:color w:val="000000"/>
                <w:szCs w:val="21"/>
              </w:rPr>
            </w:pPr>
          </w:p>
        </w:tc>
        <w:tc>
          <w:tcPr>
            <w:tcW w:w="3329" w:type="dxa"/>
            <w:noWrap w:val="0"/>
            <w:vAlign w:val="center"/>
          </w:tcPr>
          <w:p w14:paraId="35AD6592">
            <w:pPr>
              <w:spacing w:line="360" w:lineRule="auto"/>
              <w:jc w:val="left"/>
              <w:rPr>
                <w:rFonts w:ascii="宋体" w:hAnsi="宋体" w:cs="仿宋"/>
                <w:color w:val="000000"/>
                <w:szCs w:val="21"/>
              </w:rPr>
            </w:pPr>
          </w:p>
        </w:tc>
        <w:tc>
          <w:tcPr>
            <w:tcW w:w="2013" w:type="dxa"/>
            <w:noWrap w:val="0"/>
            <w:vAlign w:val="center"/>
          </w:tcPr>
          <w:p w14:paraId="7C4B25B8">
            <w:pPr>
              <w:widowControl/>
              <w:spacing w:line="360" w:lineRule="auto"/>
              <w:jc w:val="center"/>
              <w:textAlignment w:val="bottom"/>
              <w:rPr>
                <w:rFonts w:ascii="宋体" w:hAnsi="宋体"/>
                <w:color w:val="000000"/>
                <w:sz w:val="28"/>
              </w:rPr>
            </w:pPr>
          </w:p>
        </w:tc>
      </w:tr>
      <w:tr w14:paraId="75CA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14:paraId="37989AD5">
            <w:pPr>
              <w:spacing w:line="360" w:lineRule="auto"/>
              <w:jc w:val="center"/>
              <w:rPr>
                <w:rFonts w:hint="eastAsia" w:ascii="宋体" w:hAnsi="宋体"/>
                <w:color w:val="000000"/>
                <w:szCs w:val="21"/>
              </w:rPr>
            </w:pPr>
            <w:r>
              <w:rPr>
                <w:rFonts w:hint="eastAsia" w:ascii="宋体" w:hAnsi="宋体"/>
                <w:color w:val="000000"/>
                <w:szCs w:val="21"/>
              </w:rPr>
              <w:t>3</w:t>
            </w:r>
          </w:p>
        </w:tc>
        <w:tc>
          <w:tcPr>
            <w:tcW w:w="1234" w:type="dxa"/>
            <w:noWrap w:val="0"/>
            <w:vAlign w:val="center"/>
          </w:tcPr>
          <w:p w14:paraId="24E945E7">
            <w:pPr>
              <w:spacing w:line="360" w:lineRule="auto"/>
              <w:jc w:val="center"/>
              <w:rPr>
                <w:rFonts w:hint="eastAsia" w:ascii="宋体" w:hAnsi="宋体" w:cs="仿宋"/>
                <w:color w:val="000000"/>
                <w:szCs w:val="21"/>
              </w:rPr>
            </w:pPr>
          </w:p>
        </w:tc>
        <w:tc>
          <w:tcPr>
            <w:tcW w:w="855" w:type="dxa"/>
            <w:noWrap w:val="0"/>
            <w:vAlign w:val="center"/>
          </w:tcPr>
          <w:p w14:paraId="6987DCA0">
            <w:pPr>
              <w:spacing w:line="360" w:lineRule="auto"/>
              <w:jc w:val="center"/>
              <w:rPr>
                <w:rFonts w:ascii="宋体" w:hAnsi="宋体" w:cs="仿宋"/>
                <w:color w:val="000000"/>
                <w:szCs w:val="21"/>
              </w:rPr>
            </w:pPr>
          </w:p>
        </w:tc>
        <w:tc>
          <w:tcPr>
            <w:tcW w:w="3329" w:type="dxa"/>
            <w:noWrap w:val="0"/>
            <w:vAlign w:val="center"/>
          </w:tcPr>
          <w:p w14:paraId="6067591D">
            <w:pPr>
              <w:spacing w:line="360" w:lineRule="auto"/>
              <w:jc w:val="left"/>
              <w:rPr>
                <w:rFonts w:ascii="宋体" w:hAnsi="宋体" w:cs="仿宋"/>
                <w:color w:val="000000"/>
                <w:szCs w:val="21"/>
              </w:rPr>
            </w:pPr>
          </w:p>
        </w:tc>
        <w:tc>
          <w:tcPr>
            <w:tcW w:w="2013" w:type="dxa"/>
            <w:noWrap w:val="0"/>
            <w:vAlign w:val="center"/>
          </w:tcPr>
          <w:p w14:paraId="0A8B384C">
            <w:pPr>
              <w:widowControl/>
              <w:spacing w:line="360" w:lineRule="auto"/>
              <w:jc w:val="center"/>
              <w:textAlignment w:val="bottom"/>
              <w:rPr>
                <w:rFonts w:ascii="宋体" w:hAnsi="宋体"/>
                <w:color w:val="000000"/>
                <w:sz w:val="28"/>
              </w:rPr>
            </w:pPr>
          </w:p>
        </w:tc>
      </w:tr>
    </w:tbl>
    <w:p w14:paraId="10FB4D07">
      <w:pPr>
        <w:rPr>
          <w:color w:val="000000"/>
        </w:rPr>
      </w:pPr>
    </w:p>
    <w:p w14:paraId="5C17EDA9">
      <w:pPr>
        <w:spacing w:line="360" w:lineRule="auto"/>
        <w:rPr>
          <w:rFonts w:ascii="宋体" w:hAnsi="宋体"/>
          <w:color w:val="000000"/>
          <w:szCs w:val="21"/>
        </w:rPr>
      </w:pPr>
      <w:r>
        <w:rPr>
          <w:rFonts w:hint="eastAsia" w:ascii="宋体" w:hAnsi="宋体"/>
          <w:color w:val="000000"/>
          <w:szCs w:val="21"/>
        </w:rPr>
        <w:t xml:space="preserve">                                                 </w:t>
      </w:r>
    </w:p>
    <w:p w14:paraId="3845ED7A">
      <w:pPr>
        <w:spacing w:line="360" w:lineRule="auto"/>
        <w:rPr>
          <w:rFonts w:ascii="宋体" w:hAnsi="宋体"/>
          <w:color w:val="000000"/>
          <w:szCs w:val="21"/>
        </w:rPr>
      </w:pPr>
      <w:r>
        <w:rPr>
          <w:rFonts w:hint="eastAsia" w:ascii="宋体" w:hAnsi="宋体"/>
          <w:color w:val="000000"/>
          <w:szCs w:val="21"/>
        </w:rPr>
        <w:t xml:space="preserve">法定代表人或者授权代表（签字或盖章）：                    </w:t>
      </w:r>
    </w:p>
    <w:p w14:paraId="725A5017">
      <w:pPr>
        <w:spacing w:line="360" w:lineRule="auto"/>
        <w:rPr>
          <w:rFonts w:ascii="宋体" w:hAnsi="宋体"/>
          <w:color w:val="000000"/>
          <w:szCs w:val="21"/>
          <w:u w:val="single"/>
        </w:rPr>
      </w:pPr>
      <w:r>
        <w:rPr>
          <w:rFonts w:hint="eastAsia" w:ascii="宋体" w:hAnsi="宋体"/>
          <w:color w:val="000000"/>
          <w:szCs w:val="21"/>
        </w:rPr>
        <w:t>供应商全称（盖章）：</w:t>
      </w:r>
      <w:r>
        <w:rPr>
          <w:rFonts w:hint="eastAsia" w:ascii="宋体" w:hAnsi="宋体"/>
          <w:color w:val="000000"/>
          <w:szCs w:val="21"/>
          <w:u w:val="single"/>
        </w:rPr>
        <w:t xml:space="preserve">                         </w:t>
      </w:r>
    </w:p>
    <w:p w14:paraId="6318F297">
      <w:pPr>
        <w:spacing w:line="360" w:lineRule="auto"/>
        <w:rPr>
          <w:rFonts w:ascii="宋体" w:hAnsi="宋体"/>
          <w:color w:val="000000"/>
          <w:szCs w:val="21"/>
        </w:rPr>
      </w:pPr>
      <w:r>
        <w:rPr>
          <w:rFonts w:hint="eastAsia" w:ascii="宋体" w:hAnsi="宋体"/>
          <w:color w:val="000000"/>
          <w:szCs w:val="21"/>
        </w:rPr>
        <w:t xml:space="preserve">                                               日期：    年   月    日</w:t>
      </w:r>
    </w:p>
    <w:p w14:paraId="53A8DD81">
      <w:pPr>
        <w:spacing w:before="5"/>
        <w:rPr>
          <w:b/>
          <w:bCs/>
          <w:color w:val="000000"/>
          <w:sz w:val="24"/>
          <w:szCs w:val="24"/>
        </w:rPr>
      </w:pPr>
    </w:p>
    <w:p w14:paraId="6C679DA0">
      <w:pPr>
        <w:pStyle w:val="28"/>
        <w:ind w:firstLine="0" w:firstLineChars="0"/>
        <w:rPr>
          <w:b/>
          <w:bCs/>
          <w:color w:val="000000"/>
          <w:sz w:val="24"/>
          <w:szCs w:val="24"/>
        </w:rPr>
      </w:pPr>
    </w:p>
    <w:p w14:paraId="0A63FE9E">
      <w:pPr>
        <w:pStyle w:val="28"/>
        <w:ind w:firstLine="0" w:firstLineChars="0"/>
        <w:rPr>
          <w:b/>
          <w:bCs/>
          <w:color w:val="000000"/>
          <w:sz w:val="24"/>
          <w:szCs w:val="24"/>
        </w:rPr>
      </w:pPr>
    </w:p>
    <w:p w14:paraId="3E6B807C">
      <w:pPr>
        <w:pStyle w:val="28"/>
        <w:ind w:firstLine="0" w:firstLineChars="0"/>
        <w:rPr>
          <w:b/>
          <w:bCs/>
          <w:color w:val="000000"/>
          <w:sz w:val="24"/>
          <w:szCs w:val="24"/>
        </w:rPr>
      </w:pPr>
    </w:p>
    <w:p w14:paraId="25CF1A18">
      <w:pPr>
        <w:pStyle w:val="28"/>
        <w:ind w:firstLine="0" w:firstLineChars="0"/>
        <w:rPr>
          <w:b/>
          <w:bCs/>
          <w:color w:val="000000"/>
          <w:sz w:val="24"/>
          <w:szCs w:val="24"/>
        </w:rPr>
      </w:pPr>
    </w:p>
    <w:p w14:paraId="521754CF">
      <w:pPr>
        <w:spacing w:before="5"/>
        <w:rPr>
          <w:b/>
          <w:bCs/>
          <w:color w:val="000000"/>
          <w:sz w:val="24"/>
          <w:szCs w:val="24"/>
        </w:rPr>
      </w:pPr>
    </w:p>
    <w:p w14:paraId="089C873B">
      <w:pPr>
        <w:spacing w:before="5"/>
        <w:rPr>
          <w:b/>
          <w:bCs/>
          <w:color w:val="000000"/>
          <w:sz w:val="24"/>
          <w:szCs w:val="24"/>
        </w:rPr>
      </w:pPr>
    </w:p>
    <w:p w14:paraId="152ABF39">
      <w:pPr>
        <w:spacing w:before="5"/>
        <w:rPr>
          <w:b/>
          <w:bCs/>
          <w:color w:val="000000"/>
          <w:sz w:val="24"/>
          <w:szCs w:val="24"/>
        </w:rPr>
      </w:pPr>
    </w:p>
    <w:p w14:paraId="18BB06E2">
      <w:pPr>
        <w:spacing w:before="5"/>
        <w:rPr>
          <w:b/>
          <w:bCs/>
          <w:color w:val="000000"/>
          <w:sz w:val="24"/>
          <w:szCs w:val="24"/>
        </w:rPr>
      </w:pPr>
    </w:p>
    <w:p w14:paraId="0510B599">
      <w:pPr>
        <w:spacing w:before="5"/>
        <w:rPr>
          <w:b/>
          <w:bCs/>
          <w:color w:val="000000"/>
          <w:sz w:val="24"/>
          <w:szCs w:val="24"/>
        </w:rPr>
      </w:pPr>
    </w:p>
    <w:p w14:paraId="5329BBC0">
      <w:pPr>
        <w:pStyle w:val="28"/>
        <w:ind w:firstLine="0" w:firstLineChars="0"/>
        <w:rPr>
          <w:b/>
          <w:bCs/>
          <w:color w:val="000000"/>
          <w:sz w:val="24"/>
          <w:szCs w:val="24"/>
        </w:rPr>
      </w:pPr>
    </w:p>
    <w:p w14:paraId="50E6CBA7">
      <w:pPr>
        <w:pStyle w:val="28"/>
        <w:ind w:firstLine="0" w:firstLineChars="0"/>
        <w:rPr>
          <w:b/>
          <w:bCs/>
          <w:color w:val="000000"/>
          <w:sz w:val="24"/>
          <w:szCs w:val="24"/>
        </w:rPr>
      </w:pPr>
    </w:p>
    <w:p w14:paraId="3CD63A26">
      <w:pPr>
        <w:pStyle w:val="28"/>
        <w:ind w:firstLine="0" w:firstLineChars="0"/>
        <w:rPr>
          <w:b/>
          <w:bCs/>
          <w:color w:val="000000"/>
          <w:sz w:val="24"/>
          <w:szCs w:val="24"/>
        </w:rPr>
      </w:pPr>
    </w:p>
    <w:p w14:paraId="0ECCCC18">
      <w:pPr>
        <w:pStyle w:val="28"/>
        <w:ind w:firstLine="0" w:firstLineChars="0"/>
        <w:rPr>
          <w:b/>
          <w:bCs/>
          <w:color w:val="000000"/>
          <w:sz w:val="24"/>
          <w:szCs w:val="24"/>
        </w:rPr>
      </w:pPr>
    </w:p>
    <w:p w14:paraId="7BC6668A">
      <w:pPr>
        <w:pStyle w:val="28"/>
        <w:ind w:firstLine="0" w:firstLineChars="0"/>
        <w:rPr>
          <w:b/>
          <w:bCs/>
          <w:color w:val="000000"/>
          <w:sz w:val="24"/>
          <w:szCs w:val="24"/>
        </w:rPr>
      </w:pPr>
    </w:p>
    <w:p w14:paraId="12C30333">
      <w:pPr>
        <w:pStyle w:val="28"/>
        <w:ind w:firstLine="0" w:firstLineChars="0"/>
        <w:rPr>
          <w:color w:val="000000"/>
        </w:rPr>
      </w:pPr>
    </w:p>
    <w:p w14:paraId="4A561E73">
      <w:pPr>
        <w:pStyle w:val="6"/>
        <w:spacing w:line="360" w:lineRule="auto"/>
        <w:ind w:firstLine="0" w:firstLineChars="0"/>
        <w:rPr>
          <w:rFonts w:ascii="宋体" w:hAnsi="宋体"/>
          <w:b/>
          <w:bCs/>
          <w:color w:val="000000"/>
          <w:szCs w:val="21"/>
        </w:rPr>
      </w:pPr>
      <w:r>
        <w:rPr>
          <w:rFonts w:hint="eastAsia" w:ascii="宋体" w:hAnsi="宋体"/>
          <w:b/>
          <w:bCs/>
          <w:color w:val="000000"/>
          <w:szCs w:val="21"/>
        </w:rPr>
        <w:t>六、参加政府采购活动前 3 年内在经营活动中没有重大违法记录的书面声明(参考格式)</w:t>
      </w:r>
    </w:p>
    <w:p w14:paraId="5295CDCC">
      <w:pPr>
        <w:spacing w:line="460" w:lineRule="exact"/>
        <w:rPr>
          <w:rFonts w:ascii="宋体" w:hAnsi="宋体"/>
          <w:b/>
          <w:bCs/>
          <w:color w:val="000000"/>
          <w:sz w:val="44"/>
          <w:szCs w:val="44"/>
        </w:rPr>
      </w:pPr>
      <w:r>
        <w:rPr>
          <w:rFonts w:hint="eastAsia" w:ascii="宋体" w:hAnsi="宋体"/>
          <w:b/>
          <w:bCs/>
          <w:color w:val="000000"/>
          <w:sz w:val="24"/>
        </w:rPr>
        <w:t xml:space="preserve">                       </w:t>
      </w:r>
      <w:r>
        <w:rPr>
          <w:rFonts w:hint="eastAsia" w:ascii="宋体" w:hAnsi="宋体"/>
          <w:b/>
          <w:bCs/>
          <w:color w:val="000000"/>
          <w:sz w:val="44"/>
          <w:szCs w:val="44"/>
        </w:rPr>
        <w:t xml:space="preserve">   </w:t>
      </w:r>
    </w:p>
    <w:p w14:paraId="03757144">
      <w:pPr>
        <w:spacing w:line="460" w:lineRule="exact"/>
        <w:jc w:val="center"/>
        <w:rPr>
          <w:rFonts w:ascii="宋体" w:hAnsi="宋体"/>
          <w:b/>
          <w:bCs/>
          <w:color w:val="000000"/>
          <w:sz w:val="44"/>
          <w:szCs w:val="44"/>
        </w:rPr>
      </w:pPr>
      <w:r>
        <w:rPr>
          <w:rFonts w:hint="eastAsia" w:ascii="宋体" w:hAnsi="宋体"/>
          <w:b/>
          <w:bCs/>
          <w:color w:val="000000"/>
          <w:sz w:val="44"/>
          <w:szCs w:val="44"/>
        </w:rPr>
        <w:t>声  明</w:t>
      </w:r>
    </w:p>
    <w:p w14:paraId="4C9099C1">
      <w:pPr>
        <w:spacing w:line="460" w:lineRule="exact"/>
        <w:rPr>
          <w:rFonts w:ascii="宋体" w:hAnsi="宋体"/>
          <w:bCs/>
          <w:color w:val="000000"/>
          <w:szCs w:val="21"/>
        </w:rPr>
      </w:pPr>
      <w:r>
        <w:rPr>
          <w:rFonts w:hint="eastAsia" w:ascii="宋体" w:hAnsi="宋体"/>
          <w:b/>
          <w:bCs/>
          <w:color w:val="000000"/>
          <w:sz w:val="24"/>
        </w:rPr>
        <w:t xml:space="preserve">    </w:t>
      </w:r>
      <w:r>
        <w:rPr>
          <w:rFonts w:hint="eastAsia" w:ascii="宋体" w:hAnsi="宋体"/>
          <w:bCs/>
          <w:color w:val="000000"/>
          <w:szCs w:val="21"/>
        </w:rPr>
        <w:t>我公司郑重声明：参加本次采购活动前3年内，我公司在经营活动中没有因违法经营受到刑事处罚或者责令停产停业、吊销许可证或者执照、较大数额罚款等行政处罚。</w:t>
      </w:r>
    </w:p>
    <w:p w14:paraId="3DFC44A1">
      <w:pPr>
        <w:spacing w:line="460" w:lineRule="exact"/>
        <w:rPr>
          <w:rFonts w:ascii="宋体" w:hAnsi="宋体"/>
          <w:bCs/>
          <w:color w:val="000000"/>
          <w:szCs w:val="21"/>
        </w:rPr>
      </w:pPr>
      <w:r>
        <w:rPr>
          <w:rFonts w:hint="eastAsia" w:ascii="宋体" w:hAnsi="宋体"/>
          <w:bCs/>
          <w:color w:val="000000"/>
          <w:szCs w:val="21"/>
        </w:rPr>
        <w:t xml:space="preserve">                                      供应商名称（公章）：</w:t>
      </w:r>
    </w:p>
    <w:p w14:paraId="62C47733">
      <w:pPr>
        <w:spacing w:line="460" w:lineRule="exact"/>
        <w:rPr>
          <w:rFonts w:ascii="宋体" w:hAnsi="宋体"/>
          <w:bCs/>
          <w:color w:val="000000"/>
          <w:szCs w:val="21"/>
        </w:rPr>
      </w:pPr>
      <w:r>
        <w:rPr>
          <w:rFonts w:hint="eastAsia" w:ascii="宋体" w:hAnsi="宋体"/>
          <w:bCs/>
          <w:color w:val="000000"/>
          <w:szCs w:val="21"/>
        </w:rPr>
        <w:t xml:space="preserve">                                      被授权代表签字：</w:t>
      </w:r>
      <w:r>
        <w:rPr>
          <w:rFonts w:hint="eastAsia" w:ascii="宋体" w:hAnsi="宋体"/>
          <w:bCs/>
          <w:color w:val="000000"/>
          <w:szCs w:val="21"/>
          <w:u w:val="single"/>
        </w:rPr>
        <w:t xml:space="preserve">         </w:t>
      </w:r>
    </w:p>
    <w:p w14:paraId="642F51A0">
      <w:pPr>
        <w:spacing w:line="460" w:lineRule="exact"/>
        <w:rPr>
          <w:rFonts w:ascii="宋体" w:hAnsi="宋体"/>
          <w:bCs/>
          <w:color w:val="000000"/>
          <w:szCs w:val="21"/>
        </w:rPr>
      </w:pPr>
      <w:r>
        <w:rPr>
          <w:rFonts w:hint="eastAsia" w:ascii="宋体" w:hAnsi="宋体"/>
          <w:bCs/>
          <w:color w:val="000000"/>
          <w:szCs w:val="21"/>
        </w:rPr>
        <w:t xml:space="preserve">                                      日期：</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w:t>
      </w:r>
    </w:p>
    <w:p w14:paraId="639626D9">
      <w:pPr>
        <w:pStyle w:val="28"/>
        <w:ind w:firstLine="420"/>
        <w:rPr>
          <w:color w:val="000000"/>
        </w:rPr>
        <w:sectPr>
          <w:headerReference r:id="rId8" w:type="first"/>
          <w:headerReference r:id="rId7" w:type="default"/>
          <w:footerReference r:id="rId9" w:type="default"/>
          <w:pgSz w:w="11906" w:h="16838"/>
          <w:pgMar w:top="1440" w:right="1701" w:bottom="1440" w:left="1701" w:header="624" w:footer="907" w:gutter="0"/>
          <w:cols w:space="720" w:num="1"/>
          <w:titlePg/>
          <w:docGrid w:type="linesAndChars" w:linePitch="312" w:charSpace="0"/>
        </w:sectPr>
      </w:pPr>
    </w:p>
    <w:p w14:paraId="7EF7DAA0">
      <w:pPr>
        <w:spacing w:line="500" w:lineRule="exact"/>
        <w:jc w:val="center"/>
        <w:rPr>
          <w:rFonts w:ascii="宋体" w:hAnsi="宋体"/>
          <w:color w:val="000000"/>
          <w:sz w:val="24"/>
          <w:szCs w:val="24"/>
        </w:rPr>
      </w:pPr>
      <w:r>
        <w:rPr>
          <w:rFonts w:hint="eastAsia" w:ascii="宋体" w:hAnsi="宋体"/>
          <w:b/>
          <w:bCs/>
          <w:color w:val="000000"/>
          <w:sz w:val="24"/>
          <w:szCs w:val="24"/>
        </w:rPr>
        <w:t>供应商信用承诺书</w:t>
      </w:r>
    </w:p>
    <w:p w14:paraId="4536B366">
      <w:pPr>
        <w:spacing w:line="360" w:lineRule="auto"/>
        <w:rPr>
          <w:rFonts w:ascii="宋体" w:hAnsi="宋体"/>
          <w:color w:val="000000"/>
        </w:rPr>
      </w:pPr>
      <w:r>
        <w:rPr>
          <w:rFonts w:hint="eastAsia" w:ascii="宋体" w:hAnsi="宋体"/>
          <w:color w:val="000000"/>
        </w:rPr>
        <w:t>承诺主体名称：</w:t>
      </w:r>
    </w:p>
    <w:p w14:paraId="06C1FD5F">
      <w:pPr>
        <w:spacing w:line="360" w:lineRule="auto"/>
        <w:rPr>
          <w:rFonts w:ascii="宋体" w:hAnsi="宋体"/>
          <w:color w:val="000000"/>
        </w:rPr>
      </w:pPr>
      <w:r>
        <w:rPr>
          <w:rFonts w:hint="eastAsia" w:ascii="宋体" w:hAnsi="宋体"/>
          <w:color w:val="000000"/>
        </w:rPr>
        <w:t>统一社会信用代码：</w:t>
      </w:r>
    </w:p>
    <w:p w14:paraId="3BA9EF5A">
      <w:pPr>
        <w:pStyle w:val="22"/>
        <w:spacing w:before="156" w:after="156"/>
        <w:ind w:firstLine="480"/>
        <w:rPr>
          <w:color w:val="000000"/>
        </w:rPr>
      </w:pPr>
    </w:p>
    <w:p w14:paraId="62F5E278">
      <w:pPr>
        <w:spacing w:line="360" w:lineRule="auto"/>
        <w:ind w:firstLine="420" w:firstLineChars="200"/>
        <w:jc w:val="left"/>
        <w:rPr>
          <w:rFonts w:ascii="宋体" w:hAnsi="宋体"/>
          <w:color w:val="000000"/>
        </w:rPr>
      </w:pPr>
      <w:r>
        <w:rPr>
          <w:rFonts w:hint="eastAsia" w:ascii="宋体" w:hAnsi="宋体"/>
          <w:color w:val="000000"/>
        </w:rPr>
        <w:t>为维护公平竞争、规范有序的市场秩序，营造诚实守信的信用环境，共同推进社会信用体系建设完善，树立企业诚信守法形象，本企业对</w:t>
      </w:r>
      <w:r>
        <w:rPr>
          <w:rFonts w:hint="eastAsia" w:ascii="宋体" w:hAnsi="宋体"/>
          <w:color w:val="000000"/>
          <w:u w:val="single"/>
        </w:rPr>
        <w:t xml:space="preserve">  </w:t>
      </w:r>
      <w:r>
        <w:rPr>
          <w:rFonts w:hint="eastAsia" w:ascii="宋体" w:hAnsi="宋体"/>
          <w:bCs/>
          <w:kern w:val="0"/>
          <w:szCs w:val="21"/>
          <w:u w:val="single"/>
          <w:shd w:val="clear" w:color="auto" w:fill="FFFFFF"/>
        </w:rPr>
        <w:t xml:space="preserve">扬州市中医院移动医疗工作站等采购项目   </w:t>
      </w:r>
      <w:r>
        <w:rPr>
          <w:rFonts w:hint="eastAsia" w:ascii="宋体" w:hAnsi="宋体"/>
          <w:bCs/>
          <w:kern w:val="0"/>
          <w:szCs w:val="21"/>
          <w:shd w:val="clear" w:color="auto" w:fill="FFFFFF"/>
        </w:rPr>
        <w:t>的</w:t>
      </w:r>
      <w:r>
        <w:rPr>
          <w:rFonts w:hint="eastAsia" w:ascii="宋体" w:hAnsi="宋体"/>
          <w:color w:val="000000"/>
        </w:rPr>
        <w:t>采购活动郑重承诺如下:</w:t>
      </w:r>
    </w:p>
    <w:p w14:paraId="3D442202">
      <w:pPr>
        <w:spacing w:line="360" w:lineRule="auto"/>
        <w:ind w:firstLine="420" w:firstLineChars="200"/>
        <w:rPr>
          <w:rFonts w:ascii="宋体" w:hAnsi="宋体"/>
          <w:color w:val="000000"/>
        </w:rPr>
      </w:pPr>
      <w:r>
        <w:rPr>
          <w:rFonts w:hint="eastAsia" w:ascii="宋体" w:hAnsi="宋体"/>
          <w:color w:val="000000"/>
        </w:rPr>
        <w:t>一、对提供给注册登记部门、行业管理部门、司法部门、行业组织以及在政府采购活动中提交的所有资料的合法性、真实性、准确性和有效性负责；</w:t>
      </w:r>
    </w:p>
    <w:p w14:paraId="66F3BAEE">
      <w:pPr>
        <w:spacing w:line="360" w:lineRule="auto"/>
        <w:ind w:firstLine="420" w:firstLineChars="200"/>
        <w:rPr>
          <w:rFonts w:ascii="宋体" w:hAnsi="宋体"/>
          <w:color w:val="000000"/>
        </w:rPr>
      </w:pPr>
      <w:r>
        <w:rPr>
          <w:rFonts w:hint="eastAsia" w:ascii="宋体" w:hAnsi="宋体"/>
          <w:color w:val="000000"/>
        </w:rPr>
        <w:t>二、严格按照国家法律、法规和规章开展采购活动，全面履行应尽的责任和义务，全面做到履约守信，具备《中华人民共和国政府采购法》第二十二条第一款规定的条件;</w:t>
      </w:r>
    </w:p>
    <w:p w14:paraId="033DC28C">
      <w:pPr>
        <w:spacing w:line="360" w:lineRule="auto"/>
        <w:ind w:firstLine="420" w:firstLineChars="200"/>
        <w:rPr>
          <w:rFonts w:ascii="宋体" w:hAnsi="宋体"/>
          <w:color w:val="000000"/>
        </w:rPr>
      </w:pPr>
      <w:r>
        <w:rPr>
          <w:rFonts w:hint="eastAsia" w:ascii="宋体" w:hAnsi="宋体"/>
          <w:color w:val="000000"/>
        </w:rPr>
        <w:t>三、严格依法开展生产经营活动，主动接受行业监管，自愿接受依法开展的日常检查；违法失信经营后将自愿接受约束和惩戒，并依法承担相应责任；</w:t>
      </w:r>
    </w:p>
    <w:p w14:paraId="459CDA66">
      <w:pPr>
        <w:spacing w:line="360" w:lineRule="auto"/>
        <w:ind w:firstLine="420" w:firstLineChars="200"/>
        <w:rPr>
          <w:rFonts w:ascii="宋体" w:hAnsi="宋体"/>
          <w:color w:val="000000"/>
        </w:rPr>
      </w:pPr>
      <w:r>
        <w:rPr>
          <w:rFonts w:hint="eastAsia" w:ascii="宋体" w:hAnsi="宋体"/>
          <w:color w:val="000000"/>
        </w:rPr>
        <w:t>四、自觉接受行政管理部门、行业组织、社会公众、新闻舆论的监督；</w:t>
      </w:r>
    </w:p>
    <w:p w14:paraId="102B8F3C">
      <w:pPr>
        <w:spacing w:line="360" w:lineRule="auto"/>
        <w:ind w:firstLine="420" w:firstLineChars="200"/>
        <w:rPr>
          <w:rFonts w:ascii="宋体" w:hAnsi="宋体"/>
          <w:color w:val="000000"/>
        </w:rPr>
      </w:pPr>
      <w:r>
        <w:rPr>
          <w:rFonts w:hint="eastAsia" w:ascii="宋体" w:hAnsi="宋体"/>
          <w:color w:val="000000"/>
        </w:rPr>
        <w:t>五、自觉做到自我约束、自我管理，不制假售假、商标侵权、虚假宣传、违约毁约、恶意逃债、偷税漏税、垄断和不正当竞争，维护经营者、消费者的合法权益；</w:t>
      </w:r>
    </w:p>
    <w:p w14:paraId="4ED94CA9">
      <w:pPr>
        <w:spacing w:line="360" w:lineRule="auto"/>
        <w:ind w:firstLine="420" w:firstLineChars="200"/>
        <w:rPr>
          <w:rFonts w:ascii="宋体" w:hAnsi="宋体"/>
          <w:color w:val="000000"/>
        </w:rPr>
      </w:pPr>
      <w:r>
        <w:rPr>
          <w:rFonts w:hint="eastAsia" w:ascii="宋体" w:hAnsi="宋体"/>
          <w:color w:val="000000"/>
        </w:rPr>
        <w:t>六、提出政府采购质疑和投诉坚持依法依规、诚实信用原则，在全国范围12个月内没有三次以上查无实据的政府采购投诉；</w:t>
      </w:r>
    </w:p>
    <w:p w14:paraId="546C09B8">
      <w:pPr>
        <w:spacing w:line="360" w:lineRule="auto"/>
        <w:ind w:firstLine="420" w:firstLineChars="200"/>
        <w:rPr>
          <w:rFonts w:ascii="宋体" w:hAnsi="宋体"/>
          <w:color w:val="000000"/>
        </w:rPr>
      </w:pPr>
      <w:r>
        <w:rPr>
          <w:rFonts w:hint="eastAsia" w:ascii="宋体" w:hAnsi="宋体"/>
          <w:color w:val="000000"/>
        </w:rPr>
        <w:t>七、严格遵守信用信息公示相关规定，向社会公示信用信息；</w:t>
      </w:r>
    </w:p>
    <w:p w14:paraId="22DF87C2">
      <w:pPr>
        <w:spacing w:line="360" w:lineRule="auto"/>
        <w:ind w:firstLine="420" w:firstLineChars="200"/>
        <w:rPr>
          <w:rFonts w:ascii="宋体" w:hAnsi="宋体"/>
          <w:color w:val="000000"/>
        </w:rPr>
      </w:pPr>
      <w:r>
        <w:rPr>
          <w:rFonts w:hint="eastAsia" w:ascii="宋体" w:hAnsi="宋体"/>
          <w:color w:val="000000"/>
        </w:rPr>
        <w:t>八、在“信用中国”和“中国政府采购网"网站网站中无违法违规、较重或严重失信记录；</w:t>
      </w:r>
    </w:p>
    <w:p w14:paraId="683E31D3">
      <w:pPr>
        <w:spacing w:line="360" w:lineRule="auto"/>
        <w:ind w:firstLine="420" w:firstLineChars="200"/>
        <w:rPr>
          <w:rFonts w:ascii="宋体" w:hAnsi="宋体"/>
          <w:color w:val="000000"/>
        </w:rPr>
      </w:pPr>
      <w:r>
        <w:rPr>
          <w:rFonts w:hint="eastAsia" w:ascii="宋体" w:hAnsi="宋体"/>
          <w:color w:val="000000"/>
        </w:rPr>
        <w:t>九、如违反承诺，自愿接受管理部门依法给予的行政处罚，同意将违反承诺的行为作为不良记录记入信用档案，依法依规进行信息公示，并承担所产生的一切法律责任和经济损失。</w:t>
      </w:r>
    </w:p>
    <w:p w14:paraId="75E38395">
      <w:pPr>
        <w:spacing w:line="360" w:lineRule="auto"/>
        <w:ind w:firstLine="420" w:firstLineChars="200"/>
        <w:rPr>
          <w:rFonts w:ascii="宋体" w:hAnsi="宋体"/>
          <w:color w:val="000000"/>
        </w:rPr>
      </w:pPr>
      <w:r>
        <w:rPr>
          <w:rFonts w:hint="eastAsia" w:ascii="宋体" w:hAnsi="宋体"/>
          <w:color w:val="000000"/>
        </w:rPr>
        <w:t>十、本承诺书自签订之日起生效。</w:t>
      </w:r>
    </w:p>
    <w:p w14:paraId="1E46B158">
      <w:pPr>
        <w:spacing w:line="360" w:lineRule="auto"/>
        <w:ind w:firstLine="420" w:firstLineChars="200"/>
        <w:rPr>
          <w:rFonts w:ascii="宋体" w:hAnsi="宋体"/>
          <w:color w:val="000000"/>
        </w:rPr>
      </w:pPr>
      <w:r>
        <w:rPr>
          <w:rFonts w:hint="eastAsia" w:ascii="宋体" w:hAnsi="宋体"/>
          <w:color w:val="000000"/>
        </w:rPr>
        <w:t> （注：法定代表人或负责人、主体名称发生变更的应当重新做出承诺。）</w:t>
      </w:r>
    </w:p>
    <w:p w14:paraId="50942AF0">
      <w:pPr>
        <w:spacing w:line="360" w:lineRule="auto"/>
        <w:rPr>
          <w:rFonts w:ascii="宋体" w:hAnsi="宋体"/>
          <w:color w:val="000000"/>
        </w:rPr>
      </w:pPr>
    </w:p>
    <w:p w14:paraId="73C2062F">
      <w:pPr>
        <w:spacing w:line="360" w:lineRule="auto"/>
        <w:jc w:val="center"/>
        <w:rPr>
          <w:rFonts w:ascii="宋体" w:hAnsi="宋体"/>
          <w:color w:val="000000"/>
        </w:rPr>
      </w:pPr>
      <w:r>
        <w:rPr>
          <w:rFonts w:hint="eastAsia" w:ascii="宋体" w:hAnsi="宋体"/>
          <w:color w:val="000000"/>
        </w:rPr>
        <w:t xml:space="preserve">　　　　　　　　　　                    承诺单位（签章）：           </w:t>
      </w:r>
    </w:p>
    <w:p w14:paraId="497F8C0D">
      <w:pPr>
        <w:spacing w:line="360" w:lineRule="auto"/>
        <w:jc w:val="center"/>
        <w:rPr>
          <w:rFonts w:ascii="宋体" w:hAnsi="宋体"/>
          <w:color w:val="000000"/>
        </w:rPr>
      </w:pPr>
      <w:r>
        <w:rPr>
          <w:rFonts w:hint="eastAsia" w:ascii="宋体" w:hAnsi="宋体"/>
          <w:color w:val="000000"/>
        </w:rPr>
        <w:t>　　　　　　　　　   　  法定代表人（负责人）：</w:t>
      </w:r>
    </w:p>
    <w:p w14:paraId="42E2F23B">
      <w:pPr>
        <w:spacing w:line="360" w:lineRule="auto"/>
        <w:jc w:val="center"/>
        <w:rPr>
          <w:sz w:val="24"/>
          <w:szCs w:val="20"/>
        </w:rPr>
      </w:pPr>
      <w:r>
        <w:rPr>
          <w:rFonts w:hint="eastAsia" w:ascii="宋体" w:hAnsi="宋体"/>
          <w:color w:val="000000"/>
        </w:rPr>
        <w:t>　　　　　　　　　      　年     月     日</w:t>
      </w:r>
    </w:p>
    <w:p w14:paraId="0C6840F7">
      <w:pPr>
        <w:pStyle w:val="28"/>
        <w:ind w:firstLine="420"/>
        <w:rPr>
          <w:rFonts w:hint="eastAsia" w:ascii="宋体" w:hAnsi="宋体"/>
          <w:szCs w:val="21"/>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274" w:bottom="1440" w:left="1701"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宋体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F699">
    <w:pPr>
      <w:pStyle w:val="16"/>
      <w:jc w:val="center"/>
      <w:rPr>
        <w:rFonts w:hint="eastAsia"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0BA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401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A7A56A4">
                          <w:pPr>
                            <w:pStyle w:val="16"/>
                          </w:pPr>
                          <w:r>
                            <w:fldChar w:fldCharType="begin"/>
                          </w:r>
                          <w:r>
                            <w:instrText xml:space="preserve"> PAGE  \* MERGEFORMAT </w:instrText>
                          </w:r>
                          <w:r>
                            <w:fldChar w:fldCharType="separate"/>
                          </w:r>
                          <w:r>
                            <w:rPr>
                              <w:rFonts w:hint="eastAsia"/>
                            </w:rPr>
                            <w:t>16</w:t>
                          </w:r>
                          <w:r>
                            <w:fldChar w:fldCharType="end"/>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W7l30AAAAAIBAAAPAAAAAAAAAAEAIAAAACIAAABkcnMvZG93bnJldi54bWxQSwECFAAU&#10;AAAACACHTuJAro84lMABAACYAwAADgAAAAAAAAABACAAAAAfAQAAZHJzL2Uyb0RvYy54bWxQSwUG&#10;AAAAAAYABgBZAQAAUQUAAAAA&#10;">
              <v:fill on="f" focussize="0,0"/>
              <v:stroke on="f"/>
              <v:imagedata o:title=""/>
              <o:lock v:ext="edit" aspectratio="f"/>
              <v:textbox inset="0mm,0mm,0mm,0mm" style="mso-fit-shape-to-text:t;">
                <w:txbxContent>
                  <w:p w14:paraId="5A7A56A4">
                    <w:pPr>
                      <w:pStyle w:val="16"/>
                    </w:pPr>
                    <w:r>
                      <w:fldChar w:fldCharType="begin"/>
                    </w:r>
                    <w:r>
                      <w:instrText xml:space="preserve"> PAGE  \* MERGEFORMAT </w:instrText>
                    </w:r>
                    <w:r>
                      <w:fldChar w:fldCharType="separate"/>
                    </w:r>
                    <w:r>
                      <w:rPr>
                        <w:rFonts w:hint="eastAsia"/>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5E41">
    <w:pPr>
      <w:pStyle w:val="16"/>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16</w:t>
    </w:r>
    <w:r>
      <w:rPr>
        <w:szCs w:val="21"/>
      </w:rPr>
      <w:fldChar w:fldCharType="end"/>
    </w: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8E29">
    <w:pPr>
      <w:pStyle w:val="16"/>
      <w:jc w:val="center"/>
    </w:pPr>
    <w:r>
      <mc:AlternateContent>
        <mc:Choice Requires="wps">
          <w:drawing>
            <wp:anchor distT="0" distB="0" distL="114300" distR="114300" simplePos="0" relativeHeight="251660288" behindDoc="0" locked="0" layoutInCell="1" allowOverlap="1">
              <wp:simplePos x="0" y="0"/>
              <wp:positionH relativeFrom="margin">
                <wp:posOffset>2522220</wp:posOffset>
              </wp:positionH>
              <wp:positionV relativeFrom="paragraph">
                <wp:posOffset>-64135</wp:posOffset>
              </wp:positionV>
              <wp:extent cx="116205" cy="139700"/>
              <wp:effectExtent l="0" t="0" r="0" b="0"/>
              <wp:wrapNone/>
              <wp:docPr id="3" name="Text Box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124769AA">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wps:txbx>
                    <wps:bodyPr wrap="none" lIns="0" tIns="0" rIns="0" bIns="0" upright="1">
                      <a:spAutoFit/>
                    </wps:bodyPr>
                  </wps:wsp>
                </a:graphicData>
              </a:graphic>
            </wp:anchor>
          </w:drawing>
        </mc:Choice>
        <mc:Fallback>
          <w:pict>
            <v:shape id="Text Box 1026" o:spid="_x0000_s1026" o:spt="202" type="#_x0000_t202" style="position:absolute;left:0pt;margin-left:198.6pt;margin-top:-5.05pt;height:11pt;width:9.15pt;mso-position-horizontal-relative:margin;mso-wrap-style:none;z-index:251660288;mso-width-relative:page;mso-height-relative:page;" filled="f" stroked="f" coordsize="21600,21600" o:gfxdata="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sG9c9YAAAAKAQAADwAAAAAAAAABACAAAAAiAAAAZHJzL2Rvd25yZXYueG1s&#10;UEsBAhQAFAAAAAgAh07iQKb4XOjBAQAAmQMAAA4AAAAAAAAAAQAgAAAAJQEAAGRycy9lMm9Eb2Mu&#10;eG1sUEsFBgAAAAAGAAYAWQEAAFgFAAAAAA==&#10;">
              <v:fill on="f" focussize="0,0"/>
              <v:stroke on="f"/>
              <v:imagedata o:title=""/>
              <o:lock v:ext="edit" aspectratio="f"/>
              <v:textbox inset="0mm,0mm,0mm,0mm" style="mso-fit-shape-to-text:t;">
                <w:txbxContent>
                  <w:p w14:paraId="124769AA">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6FF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1C9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F0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697A">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DBD1">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F7DC">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D850">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B1F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F9F8"/>
    <w:multiLevelType w:val="singleLevel"/>
    <w:tmpl w:val="9C96F9F8"/>
    <w:lvl w:ilvl="0" w:tentative="0">
      <w:start w:val="3"/>
      <w:numFmt w:val="chineseCounting"/>
      <w:suff w:val="nothing"/>
      <w:lvlText w:val="%1、"/>
      <w:lvlJc w:val="left"/>
      <w:rPr>
        <w:rFonts w:hint="eastAsia"/>
      </w:rPr>
    </w:lvl>
  </w:abstractNum>
  <w:abstractNum w:abstractNumId="1">
    <w:nsid w:val="684F5DE1"/>
    <w:multiLevelType w:val="singleLevel"/>
    <w:tmpl w:val="684F5DE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TkxYzY0MDc2YWM4NDk4NGU0NjVjNjBmMzM3MTIifQ=="/>
  </w:docVars>
  <w:rsids>
    <w:rsidRoot w:val="00F60942"/>
    <w:rsid w:val="00003E3B"/>
    <w:rsid w:val="000069CC"/>
    <w:rsid w:val="0001631B"/>
    <w:rsid w:val="0002112C"/>
    <w:rsid w:val="00022108"/>
    <w:rsid w:val="00024034"/>
    <w:rsid w:val="00024A8D"/>
    <w:rsid w:val="00025134"/>
    <w:rsid w:val="00026B1E"/>
    <w:rsid w:val="00034672"/>
    <w:rsid w:val="00036C53"/>
    <w:rsid w:val="0004062B"/>
    <w:rsid w:val="000467A3"/>
    <w:rsid w:val="000470BF"/>
    <w:rsid w:val="00050324"/>
    <w:rsid w:val="000525ED"/>
    <w:rsid w:val="0005438E"/>
    <w:rsid w:val="000613B4"/>
    <w:rsid w:val="00061B0E"/>
    <w:rsid w:val="00061D19"/>
    <w:rsid w:val="00066F04"/>
    <w:rsid w:val="000671AB"/>
    <w:rsid w:val="00073E08"/>
    <w:rsid w:val="00076055"/>
    <w:rsid w:val="0008077E"/>
    <w:rsid w:val="000817E2"/>
    <w:rsid w:val="00081D21"/>
    <w:rsid w:val="00086D78"/>
    <w:rsid w:val="0008720C"/>
    <w:rsid w:val="000907D7"/>
    <w:rsid w:val="00090BA0"/>
    <w:rsid w:val="00090EBE"/>
    <w:rsid w:val="00091644"/>
    <w:rsid w:val="000919A3"/>
    <w:rsid w:val="00092DEA"/>
    <w:rsid w:val="00092FB7"/>
    <w:rsid w:val="0009457E"/>
    <w:rsid w:val="00097644"/>
    <w:rsid w:val="000978B1"/>
    <w:rsid w:val="0009797D"/>
    <w:rsid w:val="000A22C9"/>
    <w:rsid w:val="000A231A"/>
    <w:rsid w:val="000A2EB9"/>
    <w:rsid w:val="000A46EA"/>
    <w:rsid w:val="000A542D"/>
    <w:rsid w:val="000A584B"/>
    <w:rsid w:val="000A5F9C"/>
    <w:rsid w:val="000A6F53"/>
    <w:rsid w:val="000B0096"/>
    <w:rsid w:val="000B2390"/>
    <w:rsid w:val="000B2803"/>
    <w:rsid w:val="000B2E9E"/>
    <w:rsid w:val="000B45F3"/>
    <w:rsid w:val="000B5740"/>
    <w:rsid w:val="000B63AC"/>
    <w:rsid w:val="000B7E61"/>
    <w:rsid w:val="000C0213"/>
    <w:rsid w:val="000C450A"/>
    <w:rsid w:val="000C5A06"/>
    <w:rsid w:val="000C688E"/>
    <w:rsid w:val="000C69EF"/>
    <w:rsid w:val="000D0788"/>
    <w:rsid w:val="000D09B5"/>
    <w:rsid w:val="000D12E5"/>
    <w:rsid w:val="000D1AEE"/>
    <w:rsid w:val="000D5DC7"/>
    <w:rsid w:val="000D6F8C"/>
    <w:rsid w:val="000E13D4"/>
    <w:rsid w:val="000E33A3"/>
    <w:rsid w:val="000E5D70"/>
    <w:rsid w:val="000E6021"/>
    <w:rsid w:val="000E688B"/>
    <w:rsid w:val="000E7389"/>
    <w:rsid w:val="000F0A2C"/>
    <w:rsid w:val="000F1472"/>
    <w:rsid w:val="000F3C53"/>
    <w:rsid w:val="000F48C6"/>
    <w:rsid w:val="000F4924"/>
    <w:rsid w:val="000F63E8"/>
    <w:rsid w:val="000F78F5"/>
    <w:rsid w:val="001003BA"/>
    <w:rsid w:val="00101A72"/>
    <w:rsid w:val="00102819"/>
    <w:rsid w:val="0010364D"/>
    <w:rsid w:val="00105169"/>
    <w:rsid w:val="00105234"/>
    <w:rsid w:val="00105F27"/>
    <w:rsid w:val="0010670A"/>
    <w:rsid w:val="00112274"/>
    <w:rsid w:val="001155B4"/>
    <w:rsid w:val="0011584D"/>
    <w:rsid w:val="001212AD"/>
    <w:rsid w:val="001221EF"/>
    <w:rsid w:val="00122232"/>
    <w:rsid w:val="0012687F"/>
    <w:rsid w:val="001271FE"/>
    <w:rsid w:val="001276DC"/>
    <w:rsid w:val="001315D9"/>
    <w:rsid w:val="00133C7E"/>
    <w:rsid w:val="00134DF8"/>
    <w:rsid w:val="0013539C"/>
    <w:rsid w:val="0013689E"/>
    <w:rsid w:val="0013759F"/>
    <w:rsid w:val="00140D6C"/>
    <w:rsid w:val="00141049"/>
    <w:rsid w:val="001411AD"/>
    <w:rsid w:val="001437B8"/>
    <w:rsid w:val="001446DE"/>
    <w:rsid w:val="00144A56"/>
    <w:rsid w:val="00147B40"/>
    <w:rsid w:val="00151053"/>
    <w:rsid w:val="00152693"/>
    <w:rsid w:val="001544A3"/>
    <w:rsid w:val="001546E8"/>
    <w:rsid w:val="00154E0C"/>
    <w:rsid w:val="00155948"/>
    <w:rsid w:val="00160ABB"/>
    <w:rsid w:val="00161166"/>
    <w:rsid w:val="00163EA5"/>
    <w:rsid w:val="0016623B"/>
    <w:rsid w:val="0016764F"/>
    <w:rsid w:val="0017019E"/>
    <w:rsid w:val="00171E7B"/>
    <w:rsid w:val="00173A9E"/>
    <w:rsid w:val="00174D57"/>
    <w:rsid w:val="00176C36"/>
    <w:rsid w:val="00176FF8"/>
    <w:rsid w:val="00177164"/>
    <w:rsid w:val="00177B9E"/>
    <w:rsid w:val="00181EC0"/>
    <w:rsid w:val="0018313B"/>
    <w:rsid w:val="00185171"/>
    <w:rsid w:val="00185D73"/>
    <w:rsid w:val="0019567E"/>
    <w:rsid w:val="0019755D"/>
    <w:rsid w:val="001975A1"/>
    <w:rsid w:val="001A3823"/>
    <w:rsid w:val="001B0843"/>
    <w:rsid w:val="001B1AFC"/>
    <w:rsid w:val="001B64CA"/>
    <w:rsid w:val="001C064D"/>
    <w:rsid w:val="001C178F"/>
    <w:rsid w:val="001C2189"/>
    <w:rsid w:val="001C2A4A"/>
    <w:rsid w:val="001C4607"/>
    <w:rsid w:val="001C4EC0"/>
    <w:rsid w:val="001C4F3C"/>
    <w:rsid w:val="001C5FCE"/>
    <w:rsid w:val="001C6D1C"/>
    <w:rsid w:val="001C7F75"/>
    <w:rsid w:val="001D00E6"/>
    <w:rsid w:val="001D1F4C"/>
    <w:rsid w:val="001D47C5"/>
    <w:rsid w:val="001D4985"/>
    <w:rsid w:val="001D5798"/>
    <w:rsid w:val="001D5CD8"/>
    <w:rsid w:val="001D6EBD"/>
    <w:rsid w:val="001D7495"/>
    <w:rsid w:val="001D7615"/>
    <w:rsid w:val="001E340D"/>
    <w:rsid w:val="001E4489"/>
    <w:rsid w:val="001E4A8C"/>
    <w:rsid w:val="001E6467"/>
    <w:rsid w:val="001F1CF4"/>
    <w:rsid w:val="001F306E"/>
    <w:rsid w:val="001F4564"/>
    <w:rsid w:val="001F461B"/>
    <w:rsid w:val="001F76F1"/>
    <w:rsid w:val="001F7B6B"/>
    <w:rsid w:val="0020313B"/>
    <w:rsid w:val="0020470A"/>
    <w:rsid w:val="002105E9"/>
    <w:rsid w:val="002114C6"/>
    <w:rsid w:val="00211DFF"/>
    <w:rsid w:val="002133BB"/>
    <w:rsid w:val="0021610A"/>
    <w:rsid w:val="00217542"/>
    <w:rsid w:val="00217959"/>
    <w:rsid w:val="00220090"/>
    <w:rsid w:val="00230F62"/>
    <w:rsid w:val="00231245"/>
    <w:rsid w:val="00231756"/>
    <w:rsid w:val="002321BF"/>
    <w:rsid w:val="0023273A"/>
    <w:rsid w:val="0023348F"/>
    <w:rsid w:val="00233C39"/>
    <w:rsid w:val="00235D0F"/>
    <w:rsid w:val="00236125"/>
    <w:rsid w:val="002408AF"/>
    <w:rsid w:val="00241A2D"/>
    <w:rsid w:val="0024253E"/>
    <w:rsid w:val="00242ECA"/>
    <w:rsid w:val="00243054"/>
    <w:rsid w:val="002447FD"/>
    <w:rsid w:val="00244C7B"/>
    <w:rsid w:val="00244E26"/>
    <w:rsid w:val="002467DC"/>
    <w:rsid w:val="0025016C"/>
    <w:rsid w:val="00250AB1"/>
    <w:rsid w:val="00252466"/>
    <w:rsid w:val="002529BF"/>
    <w:rsid w:val="00252A1B"/>
    <w:rsid w:val="00252EDD"/>
    <w:rsid w:val="00256A9C"/>
    <w:rsid w:val="00257B97"/>
    <w:rsid w:val="0026078B"/>
    <w:rsid w:val="00264B2E"/>
    <w:rsid w:val="002652E2"/>
    <w:rsid w:val="00265DD5"/>
    <w:rsid w:val="00265E7E"/>
    <w:rsid w:val="00266DC6"/>
    <w:rsid w:val="00267C19"/>
    <w:rsid w:val="00270E72"/>
    <w:rsid w:val="00271020"/>
    <w:rsid w:val="00272846"/>
    <w:rsid w:val="00272C3D"/>
    <w:rsid w:val="00273A17"/>
    <w:rsid w:val="00274896"/>
    <w:rsid w:val="00276363"/>
    <w:rsid w:val="00276E19"/>
    <w:rsid w:val="0028368E"/>
    <w:rsid w:val="00286A91"/>
    <w:rsid w:val="002921FE"/>
    <w:rsid w:val="0029276B"/>
    <w:rsid w:val="00292B68"/>
    <w:rsid w:val="00292CF0"/>
    <w:rsid w:val="00294213"/>
    <w:rsid w:val="00297141"/>
    <w:rsid w:val="0029756C"/>
    <w:rsid w:val="002A6FE3"/>
    <w:rsid w:val="002B1CDD"/>
    <w:rsid w:val="002B5E11"/>
    <w:rsid w:val="002B7829"/>
    <w:rsid w:val="002C1D42"/>
    <w:rsid w:val="002C37AE"/>
    <w:rsid w:val="002C5036"/>
    <w:rsid w:val="002C5779"/>
    <w:rsid w:val="002D0202"/>
    <w:rsid w:val="002D1855"/>
    <w:rsid w:val="002D1E19"/>
    <w:rsid w:val="002D1EAD"/>
    <w:rsid w:val="002D324A"/>
    <w:rsid w:val="002D3DDB"/>
    <w:rsid w:val="002D4BBA"/>
    <w:rsid w:val="002D573F"/>
    <w:rsid w:val="002D7549"/>
    <w:rsid w:val="002E096D"/>
    <w:rsid w:val="002E11BE"/>
    <w:rsid w:val="002E2B6C"/>
    <w:rsid w:val="002E4B5C"/>
    <w:rsid w:val="002E71D1"/>
    <w:rsid w:val="002E7892"/>
    <w:rsid w:val="002F05BE"/>
    <w:rsid w:val="002F07C5"/>
    <w:rsid w:val="002F08BD"/>
    <w:rsid w:val="002F2367"/>
    <w:rsid w:val="002F5233"/>
    <w:rsid w:val="002F5B23"/>
    <w:rsid w:val="002F68B1"/>
    <w:rsid w:val="0030173F"/>
    <w:rsid w:val="00301A9A"/>
    <w:rsid w:val="00305034"/>
    <w:rsid w:val="003112B4"/>
    <w:rsid w:val="003121A5"/>
    <w:rsid w:val="00312CD6"/>
    <w:rsid w:val="00312D6D"/>
    <w:rsid w:val="00313AC6"/>
    <w:rsid w:val="00314FEC"/>
    <w:rsid w:val="0031638F"/>
    <w:rsid w:val="00316AEE"/>
    <w:rsid w:val="00322096"/>
    <w:rsid w:val="00322983"/>
    <w:rsid w:val="0032514A"/>
    <w:rsid w:val="00327B5F"/>
    <w:rsid w:val="00330ADA"/>
    <w:rsid w:val="0033221E"/>
    <w:rsid w:val="003328D2"/>
    <w:rsid w:val="00333492"/>
    <w:rsid w:val="00333D69"/>
    <w:rsid w:val="00333F94"/>
    <w:rsid w:val="003345DD"/>
    <w:rsid w:val="00334E4F"/>
    <w:rsid w:val="00340EF2"/>
    <w:rsid w:val="003420D1"/>
    <w:rsid w:val="0034334D"/>
    <w:rsid w:val="00345E50"/>
    <w:rsid w:val="00346667"/>
    <w:rsid w:val="00353BFB"/>
    <w:rsid w:val="0035519E"/>
    <w:rsid w:val="003566FC"/>
    <w:rsid w:val="003573EC"/>
    <w:rsid w:val="00357F91"/>
    <w:rsid w:val="00360213"/>
    <w:rsid w:val="003606D4"/>
    <w:rsid w:val="003611ED"/>
    <w:rsid w:val="003620BF"/>
    <w:rsid w:val="00362D1F"/>
    <w:rsid w:val="003639A0"/>
    <w:rsid w:val="00366112"/>
    <w:rsid w:val="0037236A"/>
    <w:rsid w:val="00373919"/>
    <w:rsid w:val="00374D9B"/>
    <w:rsid w:val="00377BAB"/>
    <w:rsid w:val="00381587"/>
    <w:rsid w:val="003817B1"/>
    <w:rsid w:val="0038190F"/>
    <w:rsid w:val="00382916"/>
    <w:rsid w:val="00384425"/>
    <w:rsid w:val="003853DB"/>
    <w:rsid w:val="003872A3"/>
    <w:rsid w:val="00390737"/>
    <w:rsid w:val="00390CFB"/>
    <w:rsid w:val="003911EA"/>
    <w:rsid w:val="00393EB7"/>
    <w:rsid w:val="003940FF"/>
    <w:rsid w:val="00394FC8"/>
    <w:rsid w:val="003969BA"/>
    <w:rsid w:val="003A0C4D"/>
    <w:rsid w:val="003A0FE5"/>
    <w:rsid w:val="003A28E9"/>
    <w:rsid w:val="003A2C33"/>
    <w:rsid w:val="003A3B29"/>
    <w:rsid w:val="003A7FF9"/>
    <w:rsid w:val="003B0C10"/>
    <w:rsid w:val="003B0E13"/>
    <w:rsid w:val="003B2B56"/>
    <w:rsid w:val="003B5A0A"/>
    <w:rsid w:val="003B67E4"/>
    <w:rsid w:val="003B71BF"/>
    <w:rsid w:val="003C0FE4"/>
    <w:rsid w:val="003C1A00"/>
    <w:rsid w:val="003C2FDB"/>
    <w:rsid w:val="003C3602"/>
    <w:rsid w:val="003C39F9"/>
    <w:rsid w:val="003C5000"/>
    <w:rsid w:val="003C52B6"/>
    <w:rsid w:val="003C54C6"/>
    <w:rsid w:val="003C7198"/>
    <w:rsid w:val="003D1B0C"/>
    <w:rsid w:val="003D3BB2"/>
    <w:rsid w:val="003D4692"/>
    <w:rsid w:val="003D79B1"/>
    <w:rsid w:val="003E0A66"/>
    <w:rsid w:val="003E1AD8"/>
    <w:rsid w:val="003E266E"/>
    <w:rsid w:val="003E3CE4"/>
    <w:rsid w:val="003E4258"/>
    <w:rsid w:val="003E6EBE"/>
    <w:rsid w:val="003F1700"/>
    <w:rsid w:val="003F23C7"/>
    <w:rsid w:val="003F4483"/>
    <w:rsid w:val="003F70D6"/>
    <w:rsid w:val="003F7779"/>
    <w:rsid w:val="0040003D"/>
    <w:rsid w:val="00400552"/>
    <w:rsid w:val="00400604"/>
    <w:rsid w:val="004038F0"/>
    <w:rsid w:val="00404D73"/>
    <w:rsid w:val="0040762F"/>
    <w:rsid w:val="00411373"/>
    <w:rsid w:val="00412001"/>
    <w:rsid w:val="00414188"/>
    <w:rsid w:val="0041580A"/>
    <w:rsid w:val="00415F15"/>
    <w:rsid w:val="00416D49"/>
    <w:rsid w:val="004234AC"/>
    <w:rsid w:val="00425062"/>
    <w:rsid w:val="00425978"/>
    <w:rsid w:val="00426037"/>
    <w:rsid w:val="00426B08"/>
    <w:rsid w:val="00430E27"/>
    <w:rsid w:val="00431573"/>
    <w:rsid w:val="00432C69"/>
    <w:rsid w:val="00434049"/>
    <w:rsid w:val="004344FB"/>
    <w:rsid w:val="00434742"/>
    <w:rsid w:val="0043552F"/>
    <w:rsid w:val="00435829"/>
    <w:rsid w:val="004364C5"/>
    <w:rsid w:val="00436ED4"/>
    <w:rsid w:val="00440310"/>
    <w:rsid w:val="00441749"/>
    <w:rsid w:val="004434A9"/>
    <w:rsid w:val="00446982"/>
    <w:rsid w:val="00447C56"/>
    <w:rsid w:val="00447DFB"/>
    <w:rsid w:val="00450E86"/>
    <w:rsid w:val="00450FCD"/>
    <w:rsid w:val="00456DBC"/>
    <w:rsid w:val="00465ADC"/>
    <w:rsid w:val="00465FE6"/>
    <w:rsid w:val="0046795B"/>
    <w:rsid w:val="00467A56"/>
    <w:rsid w:val="004726C7"/>
    <w:rsid w:val="0047552A"/>
    <w:rsid w:val="00477061"/>
    <w:rsid w:val="004770E4"/>
    <w:rsid w:val="004801E5"/>
    <w:rsid w:val="004819A3"/>
    <w:rsid w:val="00481AFA"/>
    <w:rsid w:val="004829C9"/>
    <w:rsid w:val="00490EB4"/>
    <w:rsid w:val="0049155B"/>
    <w:rsid w:val="00491E11"/>
    <w:rsid w:val="0049215F"/>
    <w:rsid w:val="004961BD"/>
    <w:rsid w:val="004970A2"/>
    <w:rsid w:val="0049744C"/>
    <w:rsid w:val="004A2A52"/>
    <w:rsid w:val="004A515B"/>
    <w:rsid w:val="004A54A5"/>
    <w:rsid w:val="004B283F"/>
    <w:rsid w:val="004B5699"/>
    <w:rsid w:val="004B6DFE"/>
    <w:rsid w:val="004C13E9"/>
    <w:rsid w:val="004C1C88"/>
    <w:rsid w:val="004C1FAD"/>
    <w:rsid w:val="004C2579"/>
    <w:rsid w:val="004C3A95"/>
    <w:rsid w:val="004C3C86"/>
    <w:rsid w:val="004C3CB3"/>
    <w:rsid w:val="004C4F40"/>
    <w:rsid w:val="004D2FB6"/>
    <w:rsid w:val="004D31EF"/>
    <w:rsid w:val="004D40C7"/>
    <w:rsid w:val="004D5610"/>
    <w:rsid w:val="004D5B3D"/>
    <w:rsid w:val="004D5D0B"/>
    <w:rsid w:val="004E19CA"/>
    <w:rsid w:val="004E2D53"/>
    <w:rsid w:val="004E3003"/>
    <w:rsid w:val="004E30A9"/>
    <w:rsid w:val="004E30D0"/>
    <w:rsid w:val="004E4E0D"/>
    <w:rsid w:val="004E5773"/>
    <w:rsid w:val="004E7787"/>
    <w:rsid w:val="004F2BF2"/>
    <w:rsid w:val="004F449E"/>
    <w:rsid w:val="004F61E6"/>
    <w:rsid w:val="0050007C"/>
    <w:rsid w:val="005010A4"/>
    <w:rsid w:val="00501B2D"/>
    <w:rsid w:val="00502354"/>
    <w:rsid w:val="00502929"/>
    <w:rsid w:val="005056A6"/>
    <w:rsid w:val="00505BBD"/>
    <w:rsid w:val="005079AF"/>
    <w:rsid w:val="00507C1E"/>
    <w:rsid w:val="005100DA"/>
    <w:rsid w:val="005110AB"/>
    <w:rsid w:val="00512478"/>
    <w:rsid w:val="00513094"/>
    <w:rsid w:val="005150C1"/>
    <w:rsid w:val="00515E04"/>
    <w:rsid w:val="005166CB"/>
    <w:rsid w:val="005179EF"/>
    <w:rsid w:val="0052080F"/>
    <w:rsid w:val="00520966"/>
    <w:rsid w:val="00520DE9"/>
    <w:rsid w:val="00521A23"/>
    <w:rsid w:val="00522580"/>
    <w:rsid w:val="005257C0"/>
    <w:rsid w:val="00532799"/>
    <w:rsid w:val="00532820"/>
    <w:rsid w:val="005337D9"/>
    <w:rsid w:val="00534120"/>
    <w:rsid w:val="00534E65"/>
    <w:rsid w:val="005375CE"/>
    <w:rsid w:val="00540442"/>
    <w:rsid w:val="005430A9"/>
    <w:rsid w:val="00545FB6"/>
    <w:rsid w:val="005509D2"/>
    <w:rsid w:val="00550B4A"/>
    <w:rsid w:val="00557782"/>
    <w:rsid w:val="00557FE1"/>
    <w:rsid w:val="005604C1"/>
    <w:rsid w:val="00561793"/>
    <w:rsid w:val="005632A6"/>
    <w:rsid w:val="00564204"/>
    <w:rsid w:val="00564A40"/>
    <w:rsid w:val="00564BB5"/>
    <w:rsid w:val="00564CF7"/>
    <w:rsid w:val="005715A3"/>
    <w:rsid w:val="005719F8"/>
    <w:rsid w:val="0057384A"/>
    <w:rsid w:val="00573B5D"/>
    <w:rsid w:val="00580AF8"/>
    <w:rsid w:val="00580D57"/>
    <w:rsid w:val="0058154D"/>
    <w:rsid w:val="0058192B"/>
    <w:rsid w:val="0058523E"/>
    <w:rsid w:val="00585767"/>
    <w:rsid w:val="00586760"/>
    <w:rsid w:val="00586C5D"/>
    <w:rsid w:val="005914C6"/>
    <w:rsid w:val="00591644"/>
    <w:rsid w:val="005948F7"/>
    <w:rsid w:val="005A0A68"/>
    <w:rsid w:val="005A35AD"/>
    <w:rsid w:val="005A3869"/>
    <w:rsid w:val="005A4EC6"/>
    <w:rsid w:val="005A5461"/>
    <w:rsid w:val="005A6E6F"/>
    <w:rsid w:val="005A6F78"/>
    <w:rsid w:val="005A7C09"/>
    <w:rsid w:val="005B1779"/>
    <w:rsid w:val="005B1848"/>
    <w:rsid w:val="005B3D7B"/>
    <w:rsid w:val="005B3DD3"/>
    <w:rsid w:val="005B598C"/>
    <w:rsid w:val="005B7AD8"/>
    <w:rsid w:val="005B7CF9"/>
    <w:rsid w:val="005C14DB"/>
    <w:rsid w:val="005C26F5"/>
    <w:rsid w:val="005C47D8"/>
    <w:rsid w:val="005C519D"/>
    <w:rsid w:val="005C61C0"/>
    <w:rsid w:val="005C7E18"/>
    <w:rsid w:val="005D0B77"/>
    <w:rsid w:val="005D30C7"/>
    <w:rsid w:val="005D3870"/>
    <w:rsid w:val="005D3889"/>
    <w:rsid w:val="005E442C"/>
    <w:rsid w:val="005F288D"/>
    <w:rsid w:val="005F4484"/>
    <w:rsid w:val="005F6565"/>
    <w:rsid w:val="005F7B1E"/>
    <w:rsid w:val="005F7C5C"/>
    <w:rsid w:val="005F7D99"/>
    <w:rsid w:val="00604414"/>
    <w:rsid w:val="0060499D"/>
    <w:rsid w:val="00604DD0"/>
    <w:rsid w:val="00606B2C"/>
    <w:rsid w:val="00607FEB"/>
    <w:rsid w:val="006106C4"/>
    <w:rsid w:val="00612879"/>
    <w:rsid w:val="00615181"/>
    <w:rsid w:val="00615BAA"/>
    <w:rsid w:val="00617E01"/>
    <w:rsid w:val="00624176"/>
    <w:rsid w:val="006244E7"/>
    <w:rsid w:val="00624AD2"/>
    <w:rsid w:val="0063421D"/>
    <w:rsid w:val="00641310"/>
    <w:rsid w:val="0064155B"/>
    <w:rsid w:val="00641906"/>
    <w:rsid w:val="00643757"/>
    <w:rsid w:val="00643E17"/>
    <w:rsid w:val="006454FD"/>
    <w:rsid w:val="006479DF"/>
    <w:rsid w:val="006529B0"/>
    <w:rsid w:val="0065314A"/>
    <w:rsid w:val="00653223"/>
    <w:rsid w:val="006558F7"/>
    <w:rsid w:val="0065627F"/>
    <w:rsid w:val="00656C31"/>
    <w:rsid w:val="00661EC0"/>
    <w:rsid w:val="00662054"/>
    <w:rsid w:val="006644A4"/>
    <w:rsid w:val="00665CB0"/>
    <w:rsid w:val="006679AF"/>
    <w:rsid w:val="0067015A"/>
    <w:rsid w:val="00670E54"/>
    <w:rsid w:val="006761E2"/>
    <w:rsid w:val="006779C1"/>
    <w:rsid w:val="00680137"/>
    <w:rsid w:val="0068282A"/>
    <w:rsid w:val="00682A7B"/>
    <w:rsid w:val="00682BE1"/>
    <w:rsid w:val="00683A8F"/>
    <w:rsid w:val="00686DE7"/>
    <w:rsid w:val="00686DF6"/>
    <w:rsid w:val="00690502"/>
    <w:rsid w:val="006909D4"/>
    <w:rsid w:val="00691876"/>
    <w:rsid w:val="00694690"/>
    <w:rsid w:val="006A0FE1"/>
    <w:rsid w:val="006A2588"/>
    <w:rsid w:val="006A421E"/>
    <w:rsid w:val="006A4434"/>
    <w:rsid w:val="006A4B21"/>
    <w:rsid w:val="006A4DB6"/>
    <w:rsid w:val="006B469C"/>
    <w:rsid w:val="006B485C"/>
    <w:rsid w:val="006B6FCF"/>
    <w:rsid w:val="006C1888"/>
    <w:rsid w:val="006C3B19"/>
    <w:rsid w:val="006C50FF"/>
    <w:rsid w:val="006C5550"/>
    <w:rsid w:val="006C5D70"/>
    <w:rsid w:val="006C63A6"/>
    <w:rsid w:val="006D0F6F"/>
    <w:rsid w:val="006D29E1"/>
    <w:rsid w:val="006D7CBF"/>
    <w:rsid w:val="006E0475"/>
    <w:rsid w:val="006E1F53"/>
    <w:rsid w:val="006E239E"/>
    <w:rsid w:val="006E3A59"/>
    <w:rsid w:val="006E59A4"/>
    <w:rsid w:val="006E62F1"/>
    <w:rsid w:val="006E794E"/>
    <w:rsid w:val="006F4393"/>
    <w:rsid w:val="006F4768"/>
    <w:rsid w:val="006F49F1"/>
    <w:rsid w:val="006F6B4A"/>
    <w:rsid w:val="00701D6E"/>
    <w:rsid w:val="00701FE1"/>
    <w:rsid w:val="00702F56"/>
    <w:rsid w:val="00705228"/>
    <w:rsid w:val="007067FE"/>
    <w:rsid w:val="00706F0E"/>
    <w:rsid w:val="007072F0"/>
    <w:rsid w:val="00710BBA"/>
    <w:rsid w:val="00714495"/>
    <w:rsid w:val="007150E8"/>
    <w:rsid w:val="00715AD1"/>
    <w:rsid w:val="00716FF9"/>
    <w:rsid w:val="00721B27"/>
    <w:rsid w:val="00721FE6"/>
    <w:rsid w:val="007231C9"/>
    <w:rsid w:val="00724264"/>
    <w:rsid w:val="007242CB"/>
    <w:rsid w:val="0072601F"/>
    <w:rsid w:val="0072642E"/>
    <w:rsid w:val="00726C80"/>
    <w:rsid w:val="007270DA"/>
    <w:rsid w:val="00727B19"/>
    <w:rsid w:val="00730AE1"/>
    <w:rsid w:val="00730BD7"/>
    <w:rsid w:val="00732361"/>
    <w:rsid w:val="00732729"/>
    <w:rsid w:val="007350B6"/>
    <w:rsid w:val="00735846"/>
    <w:rsid w:val="0073639D"/>
    <w:rsid w:val="0074002F"/>
    <w:rsid w:val="00743D41"/>
    <w:rsid w:val="00746BB2"/>
    <w:rsid w:val="00750014"/>
    <w:rsid w:val="0075191D"/>
    <w:rsid w:val="00751D22"/>
    <w:rsid w:val="00753F2E"/>
    <w:rsid w:val="0075502D"/>
    <w:rsid w:val="0075537F"/>
    <w:rsid w:val="00755D37"/>
    <w:rsid w:val="00760949"/>
    <w:rsid w:val="00760FB2"/>
    <w:rsid w:val="00763E32"/>
    <w:rsid w:val="00763ED6"/>
    <w:rsid w:val="00765DD9"/>
    <w:rsid w:val="00766293"/>
    <w:rsid w:val="00766CB5"/>
    <w:rsid w:val="00770178"/>
    <w:rsid w:val="007704EE"/>
    <w:rsid w:val="0077143B"/>
    <w:rsid w:val="007717F2"/>
    <w:rsid w:val="00772669"/>
    <w:rsid w:val="00774802"/>
    <w:rsid w:val="00775885"/>
    <w:rsid w:val="00775CA9"/>
    <w:rsid w:val="00776646"/>
    <w:rsid w:val="007767E9"/>
    <w:rsid w:val="007768DC"/>
    <w:rsid w:val="007800F0"/>
    <w:rsid w:val="007818CA"/>
    <w:rsid w:val="00782B6A"/>
    <w:rsid w:val="00784597"/>
    <w:rsid w:val="00791C58"/>
    <w:rsid w:val="0079234B"/>
    <w:rsid w:val="00792E41"/>
    <w:rsid w:val="00793F0D"/>
    <w:rsid w:val="00796831"/>
    <w:rsid w:val="00796B01"/>
    <w:rsid w:val="00797157"/>
    <w:rsid w:val="007973F7"/>
    <w:rsid w:val="007A0482"/>
    <w:rsid w:val="007A3B47"/>
    <w:rsid w:val="007A486C"/>
    <w:rsid w:val="007A6C11"/>
    <w:rsid w:val="007A7E19"/>
    <w:rsid w:val="007B17AC"/>
    <w:rsid w:val="007B1EFA"/>
    <w:rsid w:val="007B2803"/>
    <w:rsid w:val="007B2D81"/>
    <w:rsid w:val="007B2DAA"/>
    <w:rsid w:val="007B693D"/>
    <w:rsid w:val="007C5EEC"/>
    <w:rsid w:val="007C7AF7"/>
    <w:rsid w:val="007C7D36"/>
    <w:rsid w:val="007D2B51"/>
    <w:rsid w:val="007D2F79"/>
    <w:rsid w:val="007D33BE"/>
    <w:rsid w:val="007D56A2"/>
    <w:rsid w:val="007D7FC8"/>
    <w:rsid w:val="007E0403"/>
    <w:rsid w:val="007E1B94"/>
    <w:rsid w:val="007E2172"/>
    <w:rsid w:val="007E5022"/>
    <w:rsid w:val="007E5E8D"/>
    <w:rsid w:val="007E73F0"/>
    <w:rsid w:val="007F03FB"/>
    <w:rsid w:val="007F05F2"/>
    <w:rsid w:val="007F1638"/>
    <w:rsid w:val="007F3819"/>
    <w:rsid w:val="007F3DB2"/>
    <w:rsid w:val="007F3F4E"/>
    <w:rsid w:val="007F5063"/>
    <w:rsid w:val="007F5620"/>
    <w:rsid w:val="007F5F50"/>
    <w:rsid w:val="00800CF6"/>
    <w:rsid w:val="00801B1B"/>
    <w:rsid w:val="00801C6E"/>
    <w:rsid w:val="00802781"/>
    <w:rsid w:val="008036BC"/>
    <w:rsid w:val="0081044D"/>
    <w:rsid w:val="008114BC"/>
    <w:rsid w:val="00811C27"/>
    <w:rsid w:val="008129D4"/>
    <w:rsid w:val="0081444F"/>
    <w:rsid w:val="0081552E"/>
    <w:rsid w:val="00817937"/>
    <w:rsid w:val="00817E7A"/>
    <w:rsid w:val="00820F67"/>
    <w:rsid w:val="008222FA"/>
    <w:rsid w:val="008229FB"/>
    <w:rsid w:val="008233B0"/>
    <w:rsid w:val="00824F19"/>
    <w:rsid w:val="00825952"/>
    <w:rsid w:val="00826AC0"/>
    <w:rsid w:val="00830EA7"/>
    <w:rsid w:val="00830EF6"/>
    <w:rsid w:val="00833D76"/>
    <w:rsid w:val="00835254"/>
    <w:rsid w:val="00836BD5"/>
    <w:rsid w:val="0084001B"/>
    <w:rsid w:val="00841855"/>
    <w:rsid w:val="00842662"/>
    <w:rsid w:val="00844576"/>
    <w:rsid w:val="008500D4"/>
    <w:rsid w:val="00851232"/>
    <w:rsid w:val="0085289C"/>
    <w:rsid w:val="008531FD"/>
    <w:rsid w:val="00853DBD"/>
    <w:rsid w:val="00854AB2"/>
    <w:rsid w:val="008631EB"/>
    <w:rsid w:val="0086511A"/>
    <w:rsid w:val="00873D25"/>
    <w:rsid w:val="00873F1D"/>
    <w:rsid w:val="0087447E"/>
    <w:rsid w:val="008757A4"/>
    <w:rsid w:val="00876104"/>
    <w:rsid w:val="008767F3"/>
    <w:rsid w:val="00881462"/>
    <w:rsid w:val="0088214D"/>
    <w:rsid w:val="00882531"/>
    <w:rsid w:val="008830D7"/>
    <w:rsid w:val="008852CD"/>
    <w:rsid w:val="008858A5"/>
    <w:rsid w:val="0088733B"/>
    <w:rsid w:val="008903CE"/>
    <w:rsid w:val="00892066"/>
    <w:rsid w:val="008948F3"/>
    <w:rsid w:val="0089497A"/>
    <w:rsid w:val="008A0650"/>
    <w:rsid w:val="008A16C4"/>
    <w:rsid w:val="008A1749"/>
    <w:rsid w:val="008A2550"/>
    <w:rsid w:val="008A3702"/>
    <w:rsid w:val="008A4F72"/>
    <w:rsid w:val="008A4FDA"/>
    <w:rsid w:val="008A69BA"/>
    <w:rsid w:val="008B107B"/>
    <w:rsid w:val="008B2C34"/>
    <w:rsid w:val="008B3CD5"/>
    <w:rsid w:val="008C1C6C"/>
    <w:rsid w:val="008C21C3"/>
    <w:rsid w:val="008C4C14"/>
    <w:rsid w:val="008C544B"/>
    <w:rsid w:val="008C5B82"/>
    <w:rsid w:val="008C7A09"/>
    <w:rsid w:val="008D2CD0"/>
    <w:rsid w:val="008D2EA8"/>
    <w:rsid w:val="008D6CC1"/>
    <w:rsid w:val="008D7BE0"/>
    <w:rsid w:val="008E1BB4"/>
    <w:rsid w:val="008E251C"/>
    <w:rsid w:val="008E4530"/>
    <w:rsid w:val="008E7101"/>
    <w:rsid w:val="008E74D1"/>
    <w:rsid w:val="008F0768"/>
    <w:rsid w:val="008F13DA"/>
    <w:rsid w:val="008F322A"/>
    <w:rsid w:val="008F52EC"/>
    <w:rsid w:val="008F7E12"/>
    <w:rsid w:val="009002A0"/>
    <w:rsid w:val="00901A3F"/>
    <w:rsid w:val="00902D81"/>
    <w:rsid w:val="009035D9"/>
    <w:rsid w:val="0090376E"/>
    <w:rsid w:val="009045C6"/>
    <w:rsid w:val="0090689F"/>
    <w:rsid w:val="00906B9D"/>
    <w:rsid w:val="00910018"/>
    <w:rsid w:val="00910C2C"/>
    <w:rsid w:val="009119BD"/>
    <w:rsid w:val="00913029"/>
    <w:rsid w:val="00915338"/>
    <w:rsid w:val="00915384"/>
    <w:rsid w:val="009164EB"/>
    <w:rsid w:val="0091789C"/>
    <w:rsid w:val="009202B0"/>
    <w:rsid w:val="009221E4"/>
    <w:rsid w:val="0092251A"/>
    <w:rsid w:val="0092289C"/>
    <w:rsid w:val="00925680"/>
    <w:rsid w:val="00927184"/>
    <w:rsid w:val="00930156"/>
    <w:rsid w:val="00932BF2"/>
    <w:rsid w:val="00932FE9"/>
    <w:rsid w:val="00933B8C"/>
    <w:rsid w:val="009359FF"/>
    <w:rsid w:val="009372BE"/>
    <w:rsid w:val="00941118"/>
    <w:rsid w:val="0094345F"/>
    <w:rsid w:val="0094349E"/>
    <w:rsid w:val="00945834"/>
    <w:rsid w:val="00947006"/>
    <w:rsid w:val="009471CF"/>
    <w:rsid w:val="009472DC"/>
    <w:rsid w:val="00950246"/>
    <w:rsid w:val="009528AB"/>
    <w:rsid w:val="00952F4E"/>
    <w:rsid w:val="00953702"/>
    <w:rsid w:val="00953764"/>
    <w:rsid w:val="00955D8F"/>
    <w:rsid w:val="00955F02"/>
    <w:rsid w:val="00956212"/>
    <w:rsid w:val="0096391F"/>
    <w:rsid w:val="009648C9"/>
    <w:rsid w:val="00964B04"/>
    <w:rsid w:val="009651B6"/>
    <w:rsid w:val="009656EA"/>
    <w:rsid w:val="00965F7D"/>
    <w:rsid w:val="009665B8"/>
    <w:rsid w:val="0096760B"/>
    <w:rsid w:val="00967F18"/>
    <w:rsid w:val="00971306"/>
    <w:rsid w:val="00973B5C"/>
    <w:rsid w:val="00975766"/>
    <w:rsid w:val="00975C41"/>
    <w:rsid w:val="00977594"/>
    <w:rsid w:val="0098141B"/>
    <w:rsid w:val="00981A20"/>
    <w:rsid w:val="009821C0"/>
    <w:rsid w:val="0098403C"/>
    <w:rsid w:val="00984C6C"/>
    <w:rsid w:val="00986108"/>
    <w:rsid w:val="00986196"/>
    <w:rsid w:val="00986308"/>
    <w:rsid w:val="00986D91"/>
    <w:rsid w:val="00990FEC"/>
    <w:rsid w:val="00992411"/>
    <w:rsid w:val="00992489"/>
    <w:rsid w:val="00994EDE"/>
    <w:rsid w:val="009960E3"/>
    <w:rsid w:val="00997929"/>
    <w:rsid w:val="009A04DD"/>
    <w:rsid w:val="009A0707"/>
    <w:rsid w:val="009A0D97"/>
    <w:rsid w:val="009A23FF"/>
    <w:rsid w:val="009A565C"/>
    <w:rsid w:val="009A5B41"/>
    <w:rsid w:val="009B017A"/>
    <w:rsid w:val="009B3C71"/>
    <w:rsid w:val="009B4F0D"/>
    <w:rsid w:val="009B57B1"/>
    <w:rsid w:val="009B6126"/>
    <w:rsid w:val="009B70D3"/>
    <w:rsid w:val="009B77E8"/>
    <w:rsid w:val="009C0670"/>
    <w:rsid w:val="009C0B5C"/>
    <w:rsid w:val="009C1ABF"/>
    <w:rsid w:val="009C351C"/>
    <w:rsid w:val="009C395C"/>
    <w:rsid w:val="009C3FE3"/>
    <w:rsid w:val="009C5D99"/>
    <w:rsid w:val="009C6BB5"/>
    <w:rsid w:val="009D07C1"/>
    <w:rsid w:val="009D0BCC"/>
    <w:rsid w:val="009D2BC7"/>
    <w:rsid w:val="009D5193"/>
    <w:rsid w:val="009D64A5"/>
    <w:rsid w:val="009E251D"/>
    <w:rsid w:val="009E50A3"/>
    <w:rsid w:val="009E69C0"/>
    <w:rsid w:val="009E7644"/>
    <w:rsid w:val="009F36AB"/>
    <w:rsid w:val="009F4B7C"/>
    <w:rsid w:val="009F5605"/>
    <w:rsid w:val="009F6AE3"/>
    <w:rsid w:val="00A016B1"/>
    <w:rsid w:val="00A02C2F"/>
    <w:rsid w:val="00A02C6F"/>
    <w:rsid w:val="00A0492E"/>
    <w:rsid w:val="00A06B64"/>
    <w:rsid w:val="00A06BFF"/>
    <w:rsid w:val="00A13407"/>
    <w:rsid w:val="00A1587C"/>
    <w:rsid w:val="00A17416"/>
    <w:rsid w:val="00A214E5"/>
    <w:rsid w:val="00A25177"/>
    <w:rsid w:val="00A25BC1"/>
    <w:rsid w:val="00A3001F"/>
    <w:rsid w:val="00A3080F"/>
    <w:rsid w:val="00A335FA"/>
    <w:rsid w:val="00A361D4"/>
    <w:rsid w:val="00A36785"/>
    <w:rsid w:val="00A42B1D"/>
    <w:rsid w:val="00A444B3"/>
    <w:rsid w:val="00A46525"/>
    <w:rsid w:val="00A465C8"/>
    <w:rsid w:val="00A46712"/>
    <w:rsid w:val="00A46ED9"/>
    <w:rsid w:val="00A516F0"/>
    <w:rsid w:val="00A51860"/>
    <w:rsid w:val="00A52186"/>
    <w:rsid w:val="00A551D5"/>
    <w:rsid w:val="00A55A50"/>
    <w:rsid w:val="00A5617D"/>
    <w:rsid w:val="00A60D89"/>
    <w:rsid w:val="00A6240F"/>
    <w:rsid w:val="00A62E32"/>
    <w:rsid w:val="00A66EEB"/>
    <w:rsid w:val="00A67BDB"/>
    <w:rsid w:val="00A72828"/>
    <w:rsid w:val="00A731AD"/>
    <w:rsid w:val="00A74D2F"/>
    <w:rsid w:val="00A74DF2"/>
    <w:rsid w:val="00A77849"/>
    <w:rsid w:val="00A77D7F"/>
    <w:rsid w:val="00A826FD"/>
    <w:rsid w:val="00A85045"/>
    <w:rsid w:val="00A85E95"/>
    <w:rsid w:val="00A85F63"/>
    <w:rsid w:val="00A87646"/>
    <w:rsid w:val="00A9269E"/>
    <w:rsid w:val="00A92C36"/>
    <w:rsid w:val="00A92CC0"/>
    <w:rsid w:val="00A92E30"/>
    <w:rsid w:val="00A94127"/>
    <w:rsid w:val="00A94862"/>
    <w:rsid w:val="00A94E0A"/>
    <w:rsid w:val="00A96EEC"/>
    <w:rsid w:val="00A97B1A"/>
    <w:rsid w:val="00AA1D9C"/>
    <w:rsid w:val="00AA35B2"/>
    <w:rsid w:val="00AA6185"/>
    <w:rsid w:val="00AA798A"/>
    <w:rsid w:val="00AB23D7"/>
    <w:rsid w:val="00AB41A5"/>
    <w:rsid w:val="00AB5C3B"/>
    <w:rsid w:val="00AB6681"/>
    <w:rsid w:val="00AB71FB"/>
    <w:rsid w:val="00AB7654"/>
    <w:rsid w:val="00AC133E"/>
    <w:rsid w:val="00AC2244"/>
    <w:rsid w:val="00AC3440"/>
    <w:rsid w:val="00AC4F70"/>
    <w:rsid w:val="00AD0C84"/>
    <w:rsid w:val="00AD2013"/>
    <w:rsid w:val="00AD22FA"/>
    <w:rsid w:val="00AD41C1"/>
    <w:rsid w:val="00AD5416"/>
    <w:rsid w:val="00AD654E"/>
    <w:rsid w:val="00AE2155"/>
    <w:rsid w:val="00AE38C9"/>
    <w:rsid w:val="00AE664E"/>
    <w:rsid w:val="00AE72A0"/>
    <w:rsid w:val="00AF30A2"/>
    <w:rsid w:val="00AF43BB"/>
    <w:rsid w:val="00AF5081"/>
    <w:rsid w:val="00AF5400"/>
    <w:rsid w:val="00AF59BF"/>
    <w:rsid w:val="00AF5FA8"/>
    <w:rsid w:val="00AF675E"/>
    <w:rsid w:val="00AF747B"/>
    <w:rsid w:val="00AF7AEF"/>
    <w:rsid w:val="00AF7CFB"/>
    <w:rsid w:val="00B00F96"/>
    <w:rsid w:val="00B02322"/>
    <w:rsid w:val="00B051C9"/>
    <w:rsid w:val="00B05534"/>
    <w:rsid w:val="00B055C8"/>
    <w:rsid w:val="00B07ECD"/>
    <w:rsid w:val="00B15A65"/>
    <w:rsid w:val="00B16189"/>
    <w:rsid w:val="00B20F59"/>
    <w:rsid w:val="00B2137C"/>
    <w:rsid w:val="00B23A10"/>
    <w:rsid w:val="00B23B4C"/>
    <w:rsid w:val="00B2423C"/>
    <w:rsid w:val="00B25AB0"/>
    <w:rsid w:val="00B26479"/>
    <w:rsid w:val="00B26D64"/>
    <w:rsid w:val="00B27F52"/>
    <w:rsid w:val="00B30E68"/>
    <w:rsid w:val="00B32C1F"/>
    <w:rsid w:val="00B33F81"/>
    <w:rsid w:val="00B343CC"/>
    <w:rsid w:val="00B35888"/>
    <w:rsid w:val="00B35EFB"/>
    <w:rsid w:val="00B36B2F"/>
    <w:rsid w:val="00B36FDA"/>
    <w:rsid w:val="00B3700F"/>
    <w:rsid w:val="00B40CE3"/>
    <w:rsid w:val="00B40D8F"/>
    <w:rsid w:val="00B43AEE"/>
    <w:rsid w:val="00B448E7"/>
    <w:rsid w:val="00B54EB9"/>
    <w:rsid w:val="00B55BD7"/>
    <w:rsid w:val="00B56157"/>
    <w:rsid w:val="00B56CC2"/>
    <w:rsid w:val="00B56D52"/>
    <w:rsid w:val="00B60B44"/>
    <w:rsid w:val="00B60F3E"/>
    <w:rsid w:val="00B6208C"/>
    <w:rsid w:val="00B63E4D"/>
    <w:rsid w:val="00B64E0E"/>
    <w:rsid w:val="00B65FC1"/>
    <w:rsid w:val="00B70F26"/>
    <w:rsid w:val="00B724AA"/>
    <w:rsid w:val="00B72990"/>
    <w:rsid w:val="00B7304C"/>
    <w:rsid w:val="00B74284"/>
    <w:rsid w:val="00B7497D"/>
    <w:rsid w:val="00B756B2"/>
    <w:rsid w:val="00B76ADE"/>
    <w:rsid w:val="00B7767C"/>
    <w:rsid w:val="00B80A25"/>
    <w:rsid w:val="00B836F3"/>
    <w:rsid w:val="00B86788"/>
    <w:rsid w:val="00B913F9"/>
    <w:rsid w:val="00B9327B"/>
    <w:rsid w:val="00B9457E"/>
    <w:rsid w:val="00B96D42"/>
    <w:rsid w:val="00B97E2B"/>
    <w:rsid w:val="00BA0343"/>
    <w:rsid w:val="00BA1CD0"/>
    <w:rsid w:val="00BA2334"/>
    <w:rsid w:val="00BA3E10"/>
    <w:rsid w:val="00BA4974"/>
    <w:rsid w:val="00BA5BEE"/>
    <w:rsid w:val="00BA6691"/>
    <w:rsid w:val="00BA6CC2"/>
    <w:rsid w:val="00BA6FAB"/>
    <w:rsid w:val="00BB2F5D"/>
    <w:rsid w:val="00BB3B31"/>
    <w:rsid w:val="00BB3BEC"/>
    <w:rsid w:val="00BB53EF"/>
    <w:rsid w:val="00BB6817"/>
    <w:rsid w:val="00BC17F1"/>
    <w:rsid w:val="00BC5911"/>
    <w:rsid w:val="00BC6070"/>
    <w:rsid w:val="00BC66F5"/>
    <w:rsid w:val="00BD07CF"/>
    <w:rsid w:val="00BD3E9D"/>
    <w:rsid w:val="00BD6C3F"/>
    <w:rsid w:val="00BD6C76"/>
    <w:rsid w:val="00BD77AF"/>
    <w:rsid w:val="00BE357A"/>
    <w:rsid w:val="00BE45E6"/>
    <w:rsid w:val="00BE741F"/>
    <w:rsid w:val="00BE771F"/>
    <w:rsid w:val="00BF4B56"/>
    <w:rsid w:val="00BF6F08"/>
    <w:rsid w:val="00C05B0E"/>
    <w:rsid w:val="00C10DF9"/>
    <w:rsid w:val="00C1133B"/>
    <w:rsid w:val="00C13D4A"/>
    <w:rsid w:val="00C14B4D"/>
    <w:rsid w:val="00C15F19"/>
    <w:rsid w:val="00C22389"/>
    <w:rsid w:val="00C2398E"/>
    <w:rsid w:val="00C239B8"/>
    <w:rsid w:val="00C24536"/>
    <w:rsid w:val="00C24C87"/>
    <w:rsid w:val="00C25A7D"/>
    <w:rsid w:val="00C267D9"/>
    <w:rsid w:val="00C271B1"/>
    <w:rsid w:val="00C274C9"/>
    <w:rsid w:val="00C27686"/>
    <w:rsid w:val="00C302C6"/>
    <w:rsid w:val="00C307DD"/>
    <w:rsid w:val="00C30C87"/>
    <w:rsid w:val="00C33347"/>
    <w:rsid w:val="00C34E69"/>
    <w:rsid w:val="00C40F18"/>
    <w:rsid w:val="00C46346"/>
    <w:rsid w:val="00C467BA"/>
    <w:rsid w:val="00C47367"/>
    <w:rsid w:val="00C5141E"/>
    <w:rsid w:val="00C5340A"/>
    <w:rsid w:val="00C5600D"/>
    <w:rsid w:val="00C623AF"/>
    <w:rsid w:val="00C63A38"/>
    <w:rsid w:val="00C64320"/>
    <w:rsid w:val="00C6459E"/>
    <w:rsid w:val="00C660E0"/>
    <w:rsid w:val="00C70070"/>
    <w:rsid w:val="00C7480C"/>
    <w:rsid w:val="00C74C8A"/>
    <w:rsid w:val="00C77B05"/>
    <w:rsid w:val="00C8110B"/>
    <w:rsid w:val="00C81A63"/>
    <w:rsid w:val="00C82FFF"/>
    <w:rsid w:val="00C835BB"/>
    <w:rsid w:val="00C8386A"/>
    <w:rsid w:val="00C840B7"/>
    <w:rsid w:val="00C86314"/>
    <w:rsid w:val="00C86409"/>
    <w:rsid w:val="00C865AE"/>
    <w:rsid w:val="00C86BF1"/>
    <w:rsid w:val="00C87519"/>
    <w:rsid w:val="00C91599"/>
    <w:rsid w:val="00C91C57"/>
    <w:rsid w:val="00C92198"/>
    <w:rsid w:val="00C9408A"/>
    <w:rsid w:val="00C961C0"/>
    <w:rsid w:val="00CA060E"/>
    <w:rsid w:val="00CA4468"/>
    <w:rsid w:val="00CA5046"/>
    <w:rsid w:val="00CA7672"/>
    <w:rsid w:val="00CA7735"/>
    <w:rsid w:val="00CB08FD"/>
    <w:rsid w:val="00CB1109"/>
    <w:rsid w:val="00CB3A7E"/>
    <w:rsid w:val="00CB4CDB"/>
    <w:rsid w:val="00CB65DD"/>
    <w:rsid w:val="00CB7D9E"/>
    <w:rsid w:val="00CB7F0E"/>
    <w:rsid w:val="00CC04FD"/>
    <w:rsid w:val="00CC51AE"/>
    <w:rsid w:val="00CC56CD"/>
    <w:rsid w:val="00CC5E0F"/>
    <w:rsid w:val="00CD0A28"/>
    <w:rsid w:val="00CD3C4D"/>
    <w:rsid w:val="00CD3CB9"/>
    <w:rsid w:val="00CD7604"/>
    <w:rsid w:val="00CE33F4"/>
    <w:rsid w:val="00CE42BC"/>
    <w:rsid w:val="00CE495D"/>
    <w:rsid w:val="00CE76C9"/>
    <w:rsid w:val="00CE7EC9"/>
    <w:rsid w:val="00CF018F"/>
    <w:rsid w:val="00CF0F00"/>
    <w:rsid w:val="00CF2E7A"/>
    <w:rsid w:val="00CF4719"/>
    <w:rsid w:val="00CF5BD0"/>
    <w:rsid w:val="00CF6C59"/>
    <w:rsid w:val="00CF76B6"/>
    <w:rsid w:val="00CF7BA4"/>
    <w:rsid w:val="00D00288"/>
    <w:rsid w:val="00D03312"/>
    <w:rsid w:val="00D10784"/>
    <w:rsid w:val="00D115F7"/>
    <w:rsid w:val="00D12FF4"/>
    <w:rsid w:val="00D14A25"/>
    <w:rsid w:val="00D15BFB"/>
    <w:rsid w:val="00D1752F"/>
    <w:rsid w:val="00D1783A"/>
    <w:rsid w:val="00D2009E"/>
    <w:rsid w:val="00D22FD4"/>
    <w:rsid w:val="00D2404D"/>
    <w:rsid w:val="00D244A7"/>
    <w:rsid w:val="00D2451A"/>
    <w:rsid w:val="00D24751"/>
    <w:rsid w:val="00D26B43"/>
    <w:rsid w:val="00D30197"/>
    <w:rsid w:val="00D330F8"/>
    <w:rsid w:val="00D3473D"/>
    <w:rsid w:val="00D40721"/>
    <w:rsid w:val="00D41165"/>
    <w:rsid w:val="00D412CE"/>
    <w:rsid w:val="00D425AD"/>
    <w:rsid w:val="00D42C0B"/>
    <w:rsid w:val="00D448E7"/>
    <w:rsid w:val="00D467E4"/>
    <w:rsid w:val="00D50005"/>
    <w:rsid w:val="00D5048F"/>
    <w:rsid w:val="00D51561"/>
    <w:rsid w:val="00D5190F"/>
    <w:rsid w:val="00D51B06"/>
    <w:rsid w:val="00D53454"/>
    <w:rsid w:val="00D53D4F"/>
    <w:rsid w:val="00D54CA7"/>
    <w:rsid w:val="00D551C9"/>
    <w:rsid w:val="00D55C85"/>
    <w:rsid w:val="00D55F81"/>
    <w:rsid w:val="00D5617D"/>
    <w:rsid w:val="00D563C4"/>
    <w:rsid w:val="00D57693"/>
    <w:rsid w:val="00D6020C"/>
    <w:rsid w:val="00D60353"/>
    <w:rsid w:val="00D622F7"/>
    <w:rsid w:val="00D629BD"/>
    <w:rsid w:val="00D63F5A"/>
    <w:rsid w:val="00D7701E"/>
    <w:rsid w:val="00D8181F"/>
    <w:rsid w:val="00D834A4"/>
    <w:rsid w:val="00D84C35"/>
    <w:rsid w:val="00D84C52"/>
    <w:rsid w:val="00D9016E"/>
    <w:rsid w:val="00D90E0B"/>
    <w:rsid w:val="00D91BC9"/>
    <w:rsid w:val="00D91EA5"/>
    <w:rsid w:val="00D922C8"/>
    <w:rsid w:val="00D96F85"/>
    <w:rsid w:val="00D971E8"/>
    <w:rsid w:val="00D978A0"/>
    <w:rsid w:val="00DA2F0B"/>
    <w:rsid w:val="00DA395C"/>
    <w:rsid w:val="00DA4097"/>
    <w:rsid w:val="00DA515A"/>
    <w:rsid w:val="00DA58E1"/>
    <w:rsid w:val="00DA6CA7"/>
    <w:rsid w:val="00DA6E25"/>
    <w:rsid w:val="00DA6E73"/>
    <w:rsid w:val="00DA7906"/>
    <w:rsid w:val="00DB269E"/>
    <w:rsid w:val="00DB3391"/>
    <w:rsid w:val="00DB4664"/>
    <w:rsid w:val="00DB54BB"/>
    <w:rsid w:val="00DB6119"/>
    <w:rsid w:val="00DB638A"/>
    <w:rsid w:val="00DB69D5"/>
    <w:rsid w:val="00DC33A0"/>
    <w:rsid w:val="00DC5022"/>
    <w:rsid w:val="00DC5640"/>
    <w:rsid w:val="00DC56B7"/>
    <w:rsid w:val="00DC6661"/>
    <w:rsid w:val="00DC677F"/>
    <w:rsid w:val="00DD1EF1"/>
    <w:rsid w:val="00DD79AB"/>
    <w:rsid w:val="00DE3432"/>
    <w:rsid w:val="00DE39B0"/>
    <w:rsid w:val="00DE4028"/>
    <w:rsid w:val="00DE458C"/>
    <w:rsid w:val="00DE4AC6"/>
    <w:rsid w:val="00DE543C"/>
    <w:rsid w:val="00DE6DFE"/>
    <w:rsid w:val="00DF3D53"/>
    <w:rsid w:val="00DF3EC7"/>
    <w:rsid w:val="00DF6507"/>
    <w:rsid w:val="00DF7D34"/>
    <w:rsid w:val="00E01A64"/>
    <w:rsid w:val="00E02E86"/>
    <w:rsid w:val="00E04963"/>
    <w:rsid w:val="00E04D7D"/>
    <w:rsid w:val="00E078DD"/>
    <w:rsid w:val="00E10760"/>
    <w:rsid w:val="00E12399"/>
    <w:rsid w:val="00E13F2D"/>
    <w:rsid w:val="00E1644C"/>
    <w:rsid w:val="00E1692C"/>
    <w:rsid w:val="00E207EE"/>
    <w:rsid w:val="00E21843"/>
    <w:rsid w:val="00E23A53"/>
    <w:rsid w:val="00E25849"/>
    <w:rsid w:val="00E26EF4"/>
    <w:rsid w:val="00E31342"/>
    <w:rsid w:val="00E3169E"/>
    <w:rsid w:val="00E33089"/>
    <w:rsid w:val="00E33D02"/>
    <w:rsid w:val="00E35138"/>
    <w:rsid w:val="00E36764"/>
    <w:rsid w:val="00E408EB"/>
    <w:rsid w:val="00E41A3D"/>
    <w:rsid w:val="00E41E24"/>
    <w:rsid w:val="00E44586"/>
    <w:rsid w:val="00E44CB9"/>
    <w:rsid w:val="00E45718"/>
    <w:rsid w:val="00E46599"/>
    <w:rsid w:val="00E473BF"/>
    <w:rsid w:val="00E5197D"/>
    <w:rsid w:val="00E519F4"/>
    <w:rsid w:val="00E51BEC"/>
    <w:rsid w:val="00E545FD"/>
    <w:rsid w:val="00E547CC"/>
    <w:rsid w:val="00E57D4B"/>
    <w:rsid w:val="00E60632"/>
    <w:rsid w:val="00E6386F"/>
    <w:rsid w:val="00E65910"/>
    <w:rsid w:val="00E663EB"/>
    <w:rsid w:val="00E66B35"/>
    <w:rsid w:val="00E70399"/>
    <w:rsid w:val="00E70C67"/>
    <w:rsid w:val="00E71C15"/>
    <w:rsid w:val="00E72040"/>
    <w:rsid w:val="00E73D1D"/>
    <w:rsid w:val="00E754D0"/>
    <w:rsid w:val="00E8031F"/>
    <w:rsid w:val="00E803AD"/>
    <w:rsid w:val="00E8150A"/>
    <w:rsid w:val="00E84B59"/>
    <w:rsid w:val="00E8683E"/>
    <w:rsid w:val="00E877B9"/>
    <w:rsid w:val="00E92FEB"/>
    <w:rsid w:val="00E93208"/>
    <w:rsid w:val="00E93D2D"/>
    <w:rsid w:val="00E97A06"/>
    <w:rsid w:val="00E97A49"/>
    <w:rsid w:val="00EA1BAC"/>
    <w:rsid w:val="00EA1BEC"/>
    <w:rsid w:val="00EA1F7E"/>
    <w:rsid w:val="00EA533D"/>
    <w:rsid w:val="00EA7744"/>
    <w:rsid w:val="00EB11DB"/>
    <w:rsid w:val="00EB1A8E"/>
    <w:rsid w:val="00EB3C51"/>
    <w:rsid w:val="00EB6014"/>
    <w:rsid w:val="00EB6922"/>
    <w:rsid w:val="00EC37F8"/>
    <w:rsid w:val="00EC3FF1"/>
    <w:rsid w:val="00EC6FC2"/>
    <w:rsid w:val="00EC72B3"/>
    <w:rsid w:val="00ED0D87"/>
    <w:rsid w:val="00ED1176"/>
    <w:rsid w:val="00ED1198"/>
    <w:rsid w:val="00ED46B9"/>
    <w:rsid w:val="00ED510C"/>
    <w:rsid w:val="00ED55E5"/>
    <w:rsid w:val="00ED6C02"/>
    <w:rsid w:val="00ED740D"/>
    <w:rsid w:val="00EE04ED"/>
    <w:rsid w:val="00EE2EF6"/>
    <w:rsid w:val="00EE428E"/>
    <w:rsid w:val="00EE4394"/>
    <w:rsid w:val="00EE56E8"/>
    <w:rsid w:val="00EF1427"/>
    <w:rsid w:val="00EF1A1D"/>
    <w:rsid w:val="00EF26F4"/>
    <w:rsid w:val="00EF2C0E"/>
    <w:rsid w:val="00EF326C"/>
    <w:rsid w:val="00EF3AF0"/>
    <w:rsid w:val="00EF4D68"/>
    <w:rsid w:val="00F00095"/>
    <w:rsid w:val="00F03233"/>
    <w:rsid w:val="00F06238"/>
    <w:rsid w:val="00F071B7"/>
    <w:rsid w:val="00F11717"/>
    <w:rsid w:val="00F14ADF"/>
    <w:rsid w:val="00F15580"/>
    <w:rsid w:val="00F2090D"/>
    <w:rsid w:val="00F22157"/>
    <w:rsid w:val="00F24F42"/>
    <w:rsid w:val="00F25BA5"/>
    <w:rsid w:val="00F25C16"/>
    <w:rsid w:val="00F31247"/>
    <w:rsid w:val="00F31664"/>
    <w:rsid w:val="00F319C2"/>
    <w:rsid w:val="00F3248D"/>
    <w:rsid w:val="00F33718"/>
    <w:rsid w:val="00F342CA"/>
    <w:rsid w:val="00F36ACA"/>
    <w:rsid w:val="00F40F6C"/>
    <w:rsid w:val="00F41CF3"/>
    <w:rsid w:val="00F41EE5"/>
    <w:rsid w:val="00F42A40"/>
    <w:rsid w:val="00F431AC"/>
    <w:rsid w:val="00F45FBA"/>
    <w:rsid w:val="00F46DF8"/>
    <w:rsid w:val="00F4745F"/>
    <w:rsid w:val="00F50A10"/>
    <w:rsid w:val="00F50C1A"/>
    <w:rsid w:val="00F51D81"/>
    <w:rsid w:val="00F5307B"/>
    <w:rsid w:val="00F56B25"/>
    <w:rsid w:val="00F60942"/>
    <w:rsid w:val="00F60944"/>
    <w:rsid w:val="00F61A14"/>
    <w:rsid w:val="00F62202"/>
    <w:rsid w:val="00F637E9"/>
    <w:rsid w:val="00F65706"/>
    <w:rsid w:val="00F65829"/>
    <w:rsid w:val="00F67384"/>
    <w:rsid w:val="00F6772C"/>
    <w:rsid w:val="00F67986"/>
    <w:rsid w:val="00F74AAD"/>
    <w:rsid w:val="00F76AD3"/>
    <w:rsid w:val="00F80010"/>
    <w:rsid w:val="00F83F30"/>
    <w:rsid w:val="00F84674"/>
    <w:rsid w:val="00F86F96"/>
    <w:rsid w:val="00F92AC4"/>
    <w:rsid w:val="00F94345"/>
    <w:rsid w:val="00F950F0"/>
    <w:rsid w:val="00F950F7"/>
    <w:rsid w:val="00F9733F"/>
    <w:rsid w:val="00F97EEC"/>
    <w:rsid w:val="00FA269E"/>
    <w:rsid w:val="00FA3115"/>
    <w:rsid w:val="00FA3801"/>
    <w:rsid w:val="00FA3F4E"/>
    <w:rsid w:val="00FB0A68"/>
    <w:rsid w:val="00FB0D0A"/>
    <w:rsid w:val="00FB20CF"/>
    <w:rsid w:val="00FB4364"/>
    <w:rsid w:val="00FB4E21"/>
    <w:rsid w:val="00FB570D"/>
    <w:rsid w:val="00FB71ED"/>
    <w:rsid w:val="00FC4C5D"/>
    <w:rsid w:val="00FC6D03"/>
    <w:rsid w:val="00FD0194"/>
    <w:rsid w:val="00FD1202"/>
    <w:rsid w:val="00FD1A7C"/>
    <w:rsid w:val="00FD246B"/>
    <w:rsid w:val="00FD60DB"/>
    <w:rsid w:val="00FD7E8D"/>
    <w:rsid w:val="00FE0AE6"/>
    <w:rsid w:val="00FE1589"/>
    <w:rsid w:val="00FE19C6"/>
    <w:rsid w:val="00FE1CC6"/>
    <w:rsid w:val="00FE30FD"/>
    <w:rsid w:val="00FE331B"/>
    <w:rsid w:val="00FE3614"/>
    <w:rsid w:val="00FE368A"/>
    <w:rsid w:val="00FF1781"/>
    <w:rsid w:val="00FF3A69"/>
    <w:rsid w:val="00FF40F6"/>
    <w:rsid w:val="00FF63C3"/>
    <w:rsid w:val="01056BAE"/>
    <w:rsid w:val="016E68AF"/>
    <w:rsid w:val="029108A9"/>
    <w:rsid w:val="02D45050"/>
    <w:rsid w:val="03562E11"/>
    <w:rsid w:val="039031A1"/>
    <w:rsid w:val="03E11219"/>
    <w:rsid w:val="03F2676D"/>
    <w:rsid w:val="046F071C"/>
    <w:rsid w:val="04F96FF0"/>
    <w:rsid w:val="05081A1C"/>
    <w:rsid w:val="08156C08"/>
    <w:rsid w:val="08DC1C6E"/>
    <w:rsid w:val="09C06F7C"/>
    <w:rsid w:val="0A01302D"/>
    <w:rsid w:val="0AB100FE"/>
    <w:rsid w:val="0ABC14BC"/>
    <w:rsid w:val="0AC87639"/>
    <w:rsid w:val="0B1C7C2D"/>
    <w:rsid w:val="0B226C05"/>
    <w:rsid w:val="0BFE77CC"/>
    <w:rsid w:val="0C50115F"/>
    <w:rsid w:val="0CEF7725"/>
    <w:rsid w:val="0D8647BA"/>
    <w:rsid w:val="0F34299C"/>
    <w:rsid w:val="10BC1275"/>
    <w:rsid w:val="11421D69"/>
    <w:rsid w:val="11DF756D"/>
    <w:rsid w:val="12D4209A"/>
    <w:rsid w:val="13277BED"/>
    <w:rsid w:val="15130B0D"/>
    <w:rsid w:val="15AD3816"/>
    <w:rsid w:val="169C77DB"/>
    <w:rsid w:val="16B33D9C"/>
    <w:rsid w:val="16B66B04"/>
    <w:rsid w:val="17514A69"/>
    <w:rsid w:val="17971B00"/>
    <w:rsid w:val="185F5D81"/>
    <w:rsid w:val="18F35A14"/>
    <w:rsid w:val="192A09A2"/>
    <w:rsid w:val="196856E7"/>
    <w:rsid w:val="19C8141F"/>
    <w:rsid w:val="1B417E00"/>
    <w:rsid w:val="1D8D376E"/>
    <w:rsid w:val="1D900CCA"/>
    <w:rsid w:val="1EEC2B88"/>
    <w:rsid w:val="1F703EFB"/>
    <w:rsid w:val="1FE62B5E"/>
    <w:rsid w:val="204038CD"/>
    <w:rsid w:val="206A017E"/>
    <w:rsid w:val="21BB69C8"/>
    <w:rsid w:val="221B598A"/>
    <w:rsid w:val="22AD07A0"/>
    <w:rsid w:val="22F46FCE"/>
    <w:rsid w:val="242F7EE0"/>
    <w:rsid w:val="24A02B8C"/>
    <w:rsid w:val="24B855A2"/>
    <w:rsid w:val="254355B1"/>
    <w:rsid w:val="257560C5"/>
    <w:rsid w:val="25F11409"/>
    <w:rsid w:val="27DA73F3"/>
    <w:rsid w:val="29191131"/>
    <w:rsid w:val="29772179"/>
    <w:rsid w:val="2A114BC1"/>
    <w:rsid w:val="2A336250"/>
    <w:rsid w:val="2A4915D0"/>
    <w:rsid w:val="2A4B3D5C"/>
    <w:rsid w:val="2AF50FAD"/>
    <w:rsid w:val="2BC40A35"/>
    <w:rsid w:val="2BCA4992"/>
    <w:rsid w:val="2CED1185"/>
    <w:rsid w:val="2D7D7F0E"/>
    <w:rsid w:val="2DB33930"/>
    <w:rsid w:val="2E143676"/>
    <w:rsid w:val="2E456340"/>
    <w:rsid w:val="2E540750"/>
    <w:rsid w:val="2EC74BBC"/>
    <w:rsid w:val="2EF72B63"/>
    <w:rsid w:val="30084AB1"/>
    <w:rsid w:val="30D46549"/>
    <w:rsid w:val="31541D0B"/>
    <w:rsid w:val="319519F6"/>
    <w:rsid w:val="329F09CC"/>
    <w:rsid w:val="33B853BC"/>
    <w:rsid w:val="33F4771A"/>
    <w:rsid w:val="34224669"/>
    <w:rsid w:val="35214778"/>
    <w:rsid w:val="35265B85"/>
    <w:rsid w:val="371A721B"/>
    <w:rsid w:val="377C3626"/>
    <w:rsid w:val="381C6BC3"/>
    <w:rsid w:val="384E06BB"/>
    <w:rsid w:val="38FE250E"/>
    <w:rsid w:val="3930052B"/>
    <w:rsid w:val="39E94A8C"/>
    <w:rsid w:val="3A5E2C0F"/>
    <w:rsid w:val="3BFD71C4"/>
    <w:rsid w:val="3C8F5568"/>
    <w:rsid w:val="3CA15E50"/>
    <w:rsid w:val="3D1837CB"/>
    <w:rsid w:val="3E1E3320"/>
    <w:rsid w:val="3E797AC2"/>
    <w:rsid w:val="3F027A82"/>
    <w:rsid w:val="403332D1"/>
    <w:rsid w:val="425540E9"/>
    <w:rsid w:val="43660212"/>
    <w:rsid w:val="448D5948"/>
    <w:rsid w:val="470435CC"/>
    <w:rsid w:val="48F84495"/>
    <w:rsid w:val="491B137D"/>
    <w:rsid w:val="49D00BAF"/>
    <w:rsid w:val="4A0F34CF"/>
    <w:rsid w:val="4A927591"/>
    <w:rsid w:val="4AF8180D"/>
    <w:rsid w:val="4B2D17EC"/>
    <w:rsid w:val="4CB87CFB"/>
    <w:rsid w:val="4D447CA9"/>
    <w:rsid w:val="4ED54B1E"/>
    <w:rsid w:val="4EEA0D24"/>
    <w:rsid w:val="4F371862"/>
    <w:rsid w:val="503708EA"/>
    <w:rsid w:val="50E873F8"/>
    <w:rsid w:val="51F80B84"/>
    <w:rsid w:val="523523F3"/>
    <w:rsid w:val="52607245"/>
    <w:rsid w:val="52CD3213"/>
    <w:rsid w:val="53192C4D"/>
    <w:rsid w:val="534D6314"/>
    <w:rsid w:val="53A72002"/>
    <w:rsid w:val="53C07DDC"/>
    <w:rsid w:val="54CC5D42"/>
    <w:rsid w:val="55087007"/>
    <w:rsid w:val="55476D12"/>
    <w:rsid w:val="55EE52B2"/>
    <w:rsid w:val="564C6642"/>
    <w:rsid w:val="56AB2B47"/>
    <w:rsid w:val="580F4096"/>
    <w:rsid w:val="58335F0B"/>
    <w:rsid w:val="587E502B"/>
    <w:rsid w:val="58837FFD"/>
    <w:rsid w:val="5A425994"/>
    <w:rsid w:val="5AA8634D"/>
    <w:rsid w:val="5B1A71E8"/>
    <w:rsid w:val="5B5D6FFE"/>
    <w:rsid w:val="5BB21F21"/>
    <w:rsid w:val="5BD15287"/>
    <w:rsid w:val="5D124852"/>
    <w:rsid w:val="5E8E5228"/>
    <w:rsid w:val="5ED7154B"/>
    <w:rsid w:val="5F8623A3"/>
    <w:rsid w:val="60D378A6"/>
    <w:rsid w:val="611A6E56"/>
    <w:rsid w:val="61DB44DB"/>
    <w:rsid w:val="64D37E39"/>
    <w:rsid w:val="6604593D"/>
    <w:rsid w:val="676B6872"/>
    <w:rsid w:val="67C1666E"/>
    <w:rsid w:val="67EC1369"/>
    <w:rsid w:val="689D1B82"/>
    <w:rsid w:val="69E20CFF"/>
    <w:rsid w:val="6A654DDB"/>
    <w:rsid w:val="6A9409B5"/>
    <w:rsid w:val="6AA94A0A"/>
    <w:rsid w:val="6AE977EC"/>
    <w:rsid w:val="6BA622F9"/>
    <w:rsid w:val="6C8B116D"/>
    <w:rsid w:val="6CCF631B"/>
    <w:rsid w:val="6DDE5270"/>
    <w:rsid w:val="6E1769E3"/>
    <w:rsid w:val="6EBB1E4F"/>
    <w:rsid w:val="6F7D0334"/>
    <w:rsid w:val="6F8265E9"/>
    <w:rsid w:val="6FB502D9"/>
    <w:rsid w:val="70A954CE"/>
    <w:rsid w:val="71590AC4"/>
    <w:rsid w:val="715B5205"/>
    <w:rsid w:val="71DB43CD"/>
    <w:rsid w:val="72615913"/>
    <w:rsid w:val="72AB41A3"/>
    <w:rsid w:val="74605473"/>
    <w:rsid w:val="75322B19"/>
    <w:rsid w:val="75CC7E67"/>
    <w:rsid w:val="770047A0"/>
    <w:rsid w:val="771B741D"/>
    <w:rsid w:val="77B73194"/>
    <w:rsid w:val="799959B9"/>
    <w:rsid w:val="7A010B4C"/>
    <w:rsid w:val="7A192ED5"/>
    <w:rsid w:val="7B5827CE"/>
    <w:rsid w:val="7BD3063D"/>
    <w:rsid w:val="7BFE112D"/>
    <w:rsid w:val="7E394D59"/>
    <w:rsid w:val="7F6E0D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6"/>
    <w:link w:val="31"/>
    <w:qFormat/>
    <w:uiPriority w:val="0"/>
    <w:pPr>
      <w:spacing w:before="280" w:after="290" w:line="377" w:lineRule="auto"/>
      <w:outlineLvl w:val="3"/>
    </w:pPr>
    <w:rPr>
      <w:rFonts w:ascii="Arial" w:hAnsi="Arial" w:eastAsia="黑体"/>
      <w:b/>
      <w:bCs/>
      <w:kern w:val="0"/>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link w:val="32"/>
    <w:unhideWhenUsed/>
    <w:qFormat/>
    <w:uiPriority w:val="0"/>
    <w:pPr>
      <w:ind w:firstLine="420" w:firstLineChars="200"/>
    </w:pPr>
  </w:style>
  <w:style w:type="paragraph" w:styleId="7">
    <w:name w:val="Body Text"/>
    <w:basedOn w:val="1"/>
    <w:link w:val="33"/>
    <w:qFormat/>
    <w:uiPriority w:val="0"/>
    <w:rPr>
      <w:rFonts w:ascii="楷体_GB2312" w:hAnsi="Arial" w:eastAsia="楷体_GB2312"/>
      <w:kern w:val="0"/>
      <w:sz w:val="28"/>
      <w:szCs w:val="28"/>
    </w:rPr>
  </w:style>
  <w:style w:type="paragraph" w:styleId="8">
    <w:name w:val="Body Text Indent"/>
    <w:basedOn w:val="1"/>
    <w:next w:val="9"/>
    <w:link w:val="34"/>
    <w:unhideWhenUsed/>
    <w:qFormat/>
    <w:uiPriority w:val="99"/>
    <w:pPr>
      <w:spacing w:after="120"/>
      <w:ind w:left="420" w:leftChars="200"/>
    </w:pPr>
  </w:style>
  <w:style w:type="paragraph" w:styleId="9">
    <w:name w:val="envelope return"/>
    <w:basedOn w:val="1"/>
    <w:qFormat/>
    <w:uiPriority w:val="0"/>
    <w:pPr>
      <w:snapToGrid w:val="0"/>
      <w:spacing w:line="360" w:lineRule="auto"/>
      <w:ind w:firstLine="200" w:firstLineChars="200"/>
    </w:pPr>
    <w:rPr>
      <w:rFonts w:ascii="Arial" w:hAnsi="Arial" w:cs="Arial"/>
      <w:sz w:val="24"/>
      <w:szCs w:val="24"/>
    </w:rPr>
  </w:style>
  <w:style w:type="paragraph" w:styleId="10">
    <w:name w:val="List Bullet 2"/>
    <w:basedOn w:val="1"/>
    <w:qFormat/>
    <w:uiPriority w:val="0"/>
    <w:pPr>
      <w:tabs>
        <w:tab w:val="left" w:pos="780"/>
      </w:tabs>
      <w:ind w:left="3502" w:hanging="420"/>
    </w:pPr>
  </w:style>
  <w:style w:type="paragraph" w:styleId="11">
    <w:name w:val="index 4"/>
    <w:basedOn w:val="1"/>
    <w:next w:val="1"/>
    <w:qFormat/>
    <w:uiPriority w:val="0"/>
    <w:pPr>
      <w:ind w:left="600" w:leftChars="600"/>
    </w:pPr>
    <w:rPr>
      <w:szCs w:val="24"/>
    </w:rPr>
  </w:style>
  <w:style w:type="paragraph" w:styleId="12">
    <w:name w:val="toc 3"/>
    <w:basedOn w:val="1"/>
    <w:next w:val="1"/>
    <w:unhideWhenUsed/>
    <w:qFormat/>
    <w:uiPriority w:val="39"/>
    <w:pPr>
      <w:ind w:left="840" w:leftChars="400"/>
    </w:pPr>
  </w:style>
  <w:style w:type="paragraph" w:styleId="13">
    <w:name w:val="Plain Text"/>
    <w:basedOn w:val="1"/>
    <w:link w:val="35"/>
    <w:qFormat/>
    <w:uiPriority w:val="0"/>
    <w:rPr>
      <w:rFonts w:ascii="宋体" w:hAnsi="Courier New"/>
      <w:kern w:val="0"/>
      <w:sz w:val="20"/>
      <w:szCs w:val="20"/>
    </w:rPr>
  </w:style>
  <w:style w:type="paragraph" w:styleId="14">
    <w:name w:val="Date"/>
    <w:basedOn w:val="1"/>
    <w:next w:val="1"/>
    <w:link w:val="36"/>
    <w:unhideWhenUsed/>
    <w:qFormat/>
    <w:uiPriority w:val="99"/>
    <w:pPr>
      <w:ind w:left="100" w:leftChars="2500"/>
    </w:pPr>
  </w:style>
  <w:style w:type="paragraph" w:styleId="15">
    <w:name w:val="Balloon Text"/>
    <w:basedOn w:val="1"/>
    <w:link w:val="37"/>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7"/>
    <w:unhideWhenUsed/>
    <w:qFormat/>
    <w:uiPriority w:val="99"/>
    <w:pPr>
      <w:ind w:firstLine="420" w:firstLineChars="100"/>
    </w:pPr>
  </w:style>
  <w:style w:type="paragraph" w:styleId="22">
    <w:name w:val="Body Text First Indent 2"/>
    <w:basedOn w:val="8"/>
    <w:qFormat/>
    <w:uiPriority w:val="0"/>
    <w:pPr>
      <w:spacing w:beforeLines="50" w:afterLines="50" w:line="360" w:lineRule="auto"/>
      <w:ind w:firstLine="420" w:firstLineChars="200"/>
    </w:pPr>
    <w:rPr>
      <w:sz w:val="24"/>
      <w:szCs w:val="24"/>
    </w:rPr>
  </w:style>
  <w:style w:type="table" w:styleId="24">
    <w:name w:val="Table Grid"/>
    <w:basedOn w:val="23"/>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TML Typewriter"/>
    <w:qFormat/>
    <w:uiPriority w:val="0"/>
    <w:rPr>
      <w:rFonts w:ascii="宋体" w:hAnsi="宋体" w:eastAsia="宋体" w:cs="宋体"/>
      <w:sz w:val="24"/>
      <w:szCs w:val="24"/>
    </w:rPr>
  </w:style>
  <w:style w:type="character" w:styleId="27">
    <w:name w:val="Hyperlink"/>
    <w:unhideWhenUsed/>
    <w:qFormat/>
    <w:uiPriority w:val="99"/>
    <w:rPr>
      <w:color w:val="0000FF"/>
      <w:u w:val="single"/>
    </w:rPr>
  </w:style>
  <w:style w:type="paragraph" w:customStyle="1" w:styleId="28">
    <w:name w:val="正文（缩进）"/>
    <w:basedOn w:val="1"/>
    <w:qFormat/>
    <w:uiPriority w:val="99"/>
    <w:pPr>
      <w:ind w:firstLine="480" w:firstLineChars="200"/>
    </w:pPr>
  </w:style>
  <w:style w:type="character" w:customStyle="1" w:styleId="29">
    <w:name w:val="标题 1 Char1"/>
    <w:link w:val="2"/>
    <w:qFormat/>
    <w:uiPriority w:val="9"/>
    <w:rPr>
      <w:rFonts w:ascii="Calibri" w:hAnsi="Calibri" w:eastAsia="宋体" w:cs="Times New Roman"/>
      <w:b/>
      <w:bCs/>
      <w:kern w:val="44"/>
      <w:sz w:val="44"/>
      <w:szCs w:val="44"/>
    </w:rPr>
  </w:style>
  <w:style w:type="character" w:customStyle="1" w:styleId="30">
    <w:name w:val="标题 2 字符"/>
    <w:link w:val="3"/>
    <w:qFormat/>
    <w:uiPriority w:val="99"/>
    <w:rPr>
      <w:rFonts w:ascii="Cambria" w:hAnsi="Cambria" w:eastAsia="宋体" w:cs="Times New Roman"/>
      <w:b/>
      <w:bCs/>
      <w:sz w:val="32"/>
      <w:szCs w:val="32"/>
    </w:rPr>
  </w:style>
  <w:style w:type="character" w:customStyle="1" w:styleId="31">
    <w:name w:val="标题 4 字符"/>
    <w:link w:val="5"/>
    <w:qFormat/>
    <w:uiPriority w:val="0"/>
    <w:rPr>
      <w:rFonts w:ascii="Arial" w:hAnsi="Arial" w:eastAsia="黑体" w:cs="Times New Roman"/>
      <w:b/>
      <w:bCs/>
      <w:kern w:val="0"/>
      <w:sz w:val="28"/>
      <w:szCs w:val="28"/>
    </w:rPr>
  </w:style>
  <w:style w:type="character" w:customStyle="1" w:styleId="32">
    <w:name w:val="正文缩进 字符"/>
    <w:link w:val="6"/>
    <w:qFormat/>
    <w:uiPriority w:val="0"/>
  </w:style>
  <w:style w:type="character" w:customStyle="1" w:styleId="33">
    <w:name w:val="正文文本 字符"/>
    <w:link w:val="7"/>
    <w:qFormat/>
    <w:uiPriority w:val="0"/>
    <w:rPr>
      <w:rFonts w:ascii="楷体_GB2312" w:hAnsi="Arial" w:eastAsia="楷体_GB2312"/>
      <w:sz w:val="28"/>
      <w:szCs w:val="28"/>
    </w:rPr>
  </w:style>
  <w:style w:type="character" w:customStyle="1" w:styleId="34">
    <w:name w:val="正文文本缩进 字符"/>
    <w:link w:val="8"/>
    <w:qFormat/>
    <w:uiPriority w:val="99"/>
    <w:rPr>
      <w:rFonts w:ascii="Calibri" w:hAnsi="Calibri" w:eastAsia="宋体" w:cs="Times New Roman"/>
      <w:kern w:val="2"/>
      <w:sz w:val="21"/>
      <w:szCs w:val="22"/>
    </w:rPr>
  </w:style>
  <w:style w:type="character" w:customStyle="1" w:styleId="35">
    <w:name w:val="纯文本 字符"/>
    <w:link w:val="13"/>
    <w:qFormat/>
    <w:uiPriority w:val="0"/>
    <w:rPr>
      <w:rFonts w:ascii="宋体" w:hAnsi="Courier New" w:eastAsia="宋体" w:cs="Times New Roman"/>
    </w:rPr>
  </w:style>
  <w:style w:type="character" w:customStyle="1" w:styleId="36">
    <w:name w:val="日期 字符"/>
    <w:link w:val="14"/>
    <w:semiHidden/>
    <w:qFormat/>
    <w:uiPriority w:val="99"/>
    <w:rPr>
      <w:rFonts w:ascii="Calibri" w:hAnsi="Calibri" w:eastAsia="宋体" w:cs="Times New Roman"/>
      <w:kern w:val="2"/>
      <w:sz w:val="21"/>
      <w:szCs w:val="22"/>
    </w:rPr>
  </w:style>
  <w:style w:type="character" w:customStyle="1" w:styleId="37">
    <w:name w:val="批注框文本 字符"/>
    <w:link w:val="15"/>
    <w:semiHidden/>
    <w:qFormat/>
    <w:uiPriority w:val="99"/>
    <w:rPr>
      <w:kern w:val="2"/>
      <w:sz w:val="18"/>
      <w:szCs w:val="18"/>
    </w:rPr>
  </w:style>
  <w:style w:type="character" w:customStyle="1" w:styleId="38">
    <w:name w:val="页脚 字符"/>
    <w:link w:val="16"/>
    <w:qFormat/>
    <w:uiPriority w:val="99"/>
    <w:rPr>
      <w:rFonts w:ascii="Calibri" w:hAnsi="Calibri" w:eastAsia="宋体" w:cs="Times New Roman"/>
      <w:sz w:val="18"/>
      <w:szCs w:val="18"/>
    </w:rPr>
  </w:style>
  <w:style w:type="character" w:customStyle="1" w:styleId="39">
    <w:name w:val="页眉 字符"/>
    <w:link w:val="17"/>
    <w:qFormat/>
    <w:uiPriority w:val="99"/>
    <w:rPr>
      <w:rFonts w:ascii="Calibri" w:hAnsi="Calibri" w:eastAsia="宋体" w:cs="Times New Roman"/>
      <w:sz w:val="18"/>
      <w:szCs w:val="18"/>
    </w:rPr>
  </w:style>
  <w:style w:type="character" w:customStyle="1" w:styleId="40">
    <w:name w:val="标题 1 字符"/>
    <w:link w:val="2"/>
    <w:qFormat/>
    <w:uiPriority w:val="9"/>
    <w:rPr>
      <w:rFonts w:ascii="Calibri" w:hAnsi="Calibri" w:eastAsia="宋体" w:cs="Times New Roman"/>
      <w:b/>
      <w:bCs/>
      <w:kern w:val="44"/>
      <w:sz w:val="44"/>
      <w:szCs w:val="44"/>
    </w:rPr>
  </w:style>
  <w:style w:type="paragraph" w:customStyle="1" w:styleId="41">
    <w:name w:val="Char"/>
    <w:basedOn w:val="1"/>
    <w:qFormat/>
    <w:uiPriority w:val="0"/>
    <w:pPr>
      <w:tabs>
        <w:tab w:val="left" w:pos="360"/>
      </w:tabs>
      <w:ind w:firstLine="200" w:firstLineChars="200"/>
    </w:pPr>
    <w:rPr>
      <w:rFonts w:ascii="Times New Roman" w:hAnsi="Times New Roman"/>
      <w:sz w:val="28"/>
      <w:szCs w:val="30"/>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3">
    <w:name w:val="列出段落1"/>
    <w:basedOn w:val="1"/>
    <w:link w:val="44"/>
    <w:qFormat/>
    <w:uiPriority w:val="99"/>
    <w:pPr>
      <w:widowControl/>
      <w:ind w:left="720"/>
      <w:contextualSpacing/>
      <w:jc w:val="left"/>
    </w:pPr>
    <w:rPr>
      <w:kern w:val="0"/>
      <w:sz w:val="24"/>
      <w:szCs w:val="24"/>
      <w:lang w:eastAsia="en-US" w:bidi="en-US"/>
    </w:rPr>
  </w:style>
  <w:style w:type="character" w:customStyle="1" w:styleId="44">
    <w:name w:val="列出段落 Char"/>
    <w:link w:val="43"/>
    <w:qFormat/>
    <w:locked/>
    <w:uiPriority w:val="99"/>
    <w:rPr>
      <w:sz w:val="24"/>
      <w:szCs w:val="24"/>
      <w:lang w:eastAsia="en-US" w:bidi="en-US"/>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15"/>
    <w:qFormat/>
    <w:uiPriority w:val="0"/>
    <w:rPr>
      <w:rFonts w:hint="eastAsia" w:ascii="宋体" w:hAnsi="宋体" w:eastAsia="宋体"/>
      <w:color w:val="000000"/>
      <w:sz w:val="22"/>
      <w:szCs w:val="22"/>
    </w:rPr>
  </w:style>
  <w:style w:type="character" w:customStyle="1" w:styleId="47">
    <w:name w:val="正文文本 Char1"/>
    <w:semiHidden/>
    <w:qFormat/>
    <w:uiPriority w:val="99"/>
  </w:style>
  <w:style w:type="character" w:customStyle="1" w:styleId="48">
    <w:name w:val="font21"/>
    <w:qFormat/>
    <w:uiPriority w:val="0"/>
    <w:rPr>
      <w:rFonts w:hint="default" w:ascii="Arial" w:hAnsi="Arial" w:cs="Arial"/>
      <w:color w:val="000000"/>
      <w:sz w:val="20"/>
      <w:szCs w:val="20"/>
      <w:u w:val="none"/>
    </w:rPr>
  </w:style>
  <w:style w:type="character" w:customStyle="1" w:styleId="49">
    <w:name w:val="10"/>
    <w:qFormat/>
    <w:uiPriority w:val="0"/>
    <w:rPr>
      <w:rFonts w:hint="default" w:ascii="Calibri" w:hAnsi="Calibri"/>
    </w:rPr>
  </w:style>
  <w:style w:type="paragraph" w:styleId="50">
    <w:name w:val="List Paragraph"/>
    <w:basedOn w:val="1"/>
    <w:qFormat/>
    <w:uiPriority w:val="34"/>
    <w:pPr>
      <w:ind w:firstLine="420" w:firstLineChars="200"/>
    </w:pPr>
  </w:style>
  <w:style w:type="character" w:customStyle="1" w:styleId="51">
    <w:name w:val="未处理的提及1"/>
    <w:unhideWhenUsed/>
    <w:qFormat/>
    <w:uiPriority w:val="99"/>
    <w:rPr>
      <w:color w:val="605E5C"/>
      <w:shd w:val="clear" w:color="auto" w:fill="E1DFDD"/>
    </w:rPr>
  </w:style>
  <w:style w:type="character" w:customStyle="1" w:styleId="52">
    <w:name w:val="标题 1 Char"/>
    <w:qFormat/>
    <w:uiPriority w:val="9"/>
    <w:rPr>
      <w:b/>
      <w:bCs/>
      <w:kern w:val="44"/>
      <w:sz w:val="44"/>
      <w:szCs w:val="44"/>
    </w:rPr>
  </w:style>
  <w:style w:type="character" w:customStyle="1" w:styleId="53">
    <w:name w:val="纯文本 Char"/>
    <w:qFormat/>
    <w:uiPriority w:val="0"/>
    <w:rPr>
      <w:rFonts w:ascii="宋体" w:hAnsi="Courier New" w:eastAsia="宋体" w:cs="Times New Roman"/>
      <w:szCs w:val="21"/>
    </w:rPr>
  </w:style>
  <w:style w:type="paragraph" w:customStyle="1" w:styleId="54">
    <w:name w:val="纯文本1"/>
    <w:basedOn w:val="1"/>
    <w:qFormat/>
    <w:uiPriority w:val="0"/>
    <w:pPr>
      <w:adjustRightInd w:val="0"/>
      <w:textAlignment w:val="baseline"/>
    </w:pPr>
    <w:rPr>
      <w:rFonts w:ascii="宋体" w:hAnsi="Courier New" w:eastAsia="楷体_GB2312"/>
      <w:sz w:val="26"/>
      <w:szCs w:val="20"/>
    </w:rPr>
  </w:style>
  <w:style w:type="paragraph" w:customStyle="1" w:styleId="55">
    <w:name w:val="正文1"/>
    <w:qFormat/>
    <w:uiPriority w:val="0"/>
    <w:rPr>
      <w:rFonts w:ascii="Times New Roman" w:hAnsi="Times New Roman" w:eastAsia="宋体" w:cs="Times New Roman"/>
      <w:sz w:val="24"/>
      <w:szCs w:val="24"/>
      <w:lang w:val="en-US" w:eastAsia="zh-CN" w:bidi="ar-SA"/>
    </w:rPr>
  </w:style>
  <w:style w:type="paragraph" w:customStyle="1" w:styleId="56">
    <w:name w:val="Char2 Char Char Char Char Char Char Char Char1 Char"/>
    <w:basedOn w:val="1"/>
    <w:qFormat/>
    <w:uiPriority w:val="0"/>
    <w:rPr>
      <w:rFonts w:ascii="Tahoma" w:hAnsi="Tahoma"/>
      <w:sz w:val="24"/>
      <w:szCs w:val="20"/>
    </w:rPr>
  </w:style>
  <w:style w:type="paragraph" w:customStyle="1" w:styleId="57">
    <w:name w:val="正文2"/>
    <w:qFormat/>
    <w:uiPriority w:val="0"/>
    <w:rPr>
      <w:rFonts w:ascii="Times New Roman" w:hAnsi="Times New Roman" w:eastAsia="宋体" w:cs="Times New Roman"/>
      <w:sz w:val="24"/>
      <w:szCs w:val="24"/>
      <w:lang w:val="en-US" w:eastAsia="zh-CN" w:bidi="ar-SA"/>
    </w:rPr>
  </w:style>
  <w:style w:type="paragraph" w:customStyle="1" w:styleId="5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9">
    <w:name w:val="其余正文"/>
    <w:basedOn w:val="1"/>
    <w:qFormat/>
    <w:uiPriority w:val="0"/>
    <w:pPr>
      <w:spacing w:line="300" w:lineRule="auto"/>
      <w:ind w:firstLine="200" w:firstLineChars="200"/>
    </w:pPr>
    <w:rPr>
      <w:rFonts w:hint="eastAsia" w:ascii="宋体" w:hAnsi="宋体" w:eastAsia="等线"/>
      <w:sz w:val="24"/>
      <w:szCs w:val="24"/>
    </w:rPr>
  </w:style>
  <w:style w:type="paragraph"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11"/>
    <w:next w:val="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WPSOffice手动目录 1"/>
    <w:qFormat/>
    <w:uiPriority w:val="0"/>
    <w:rPr>
      <w:rFonts w:ascii="Calibri" w:hAnsi="Calibri" w:eastAsia="宋体" w:cs="Times New Roman"/>
      <w:lang w:val="en-US" w:eastAsia="zh-CN" w:bidi="ar-SA"/>
    </w:rPr>
  </w:style>
  <w:style w:type="paragraph" w:customStyle="1" w:styleId="63">
    <w:name w:val="列表段落1"/>
    <w:basedOn w:val="1"/>
    <w:qFormat/>
    <w:uiPriority w:val="0"/>
    <w:pPr>
      <w:ind w:firstLine="420" w:firstLineChars="200"/>
    </w:pPr>
    <w:rPr>
      <w:szCs w:val="21"/>
    </w:rPr>
  </w:style>
  <w:style w:type="paragraph" w:customStyle="1" w:styleId="64">
    <w:name w:val="_Style 14"/>
    <w:basedOn w:val="1"/>
    <w:next w:val="50"/>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7796</Words>
  <Characters>8435</Characters>
  <Lines>102</Lines>
  <Paragraphs>28</Paragraphs>
  <TotalTime>9</TotalTime>
  <ScaleCrop>false</ScaleCrop>
  <LinksUpToDate>false</LinksUpToDate>
  <CharactersWithSpaces>8750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2021-07-05T00:18:00Z</dcterms:created>
  <dc:creator>张自美</dc:creator>
  <cp:lastModifiedBy>陈庆</cp:lastModifiedBy>
  <cp:lastPrinted>2022-02-07T13:09:00Z</cp:lastPrinted>
  <dcterms:modified xsi:type="dcterms:W3CDTF">2025-03-06T01:41:21Z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B180678D868547FFBA5848284E144C37_13</vt:lpwstr>
  </property>
  <property fmtid="{D5CDD505-2E9C-101B-9397-08002B2CF9AE}" pid="4" name="KSOTemplateDocerSaveRecord">
    <vt:lpwstr>eyJoZGlkIjoiNjVjNTkxYzY0MDc2YWM4NDk4NGU0NjVjNjBmMzM3MTIiLCJ1c2VySWQiOiIxNjUwOTc2NzM3In0=</vt:lpwstr>
  </property>
</Properties>
</file>